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E36E" w14:textId="28DB0C76" w:rsidR="00630FB5" w:rsidRPr="00BF16CA" w:rsidRDefault="00827589" w:rsidP="00213625">
      <w:pPr>
        <w:jc w:val="center"/>
        <w:rPr>
          <w:rFonts w:ascii="Arial" w:hAnsi="Arial" w:cs="Arial"/>
          <w:b/>
        </w:rPr>
      </w:pPr>
      <w:r w:rsidRPr="00BF16CA">
        <w:rPr>
          <w:rFonts w:ascii="Arial" w:hAnsi="Arial" w:cs="Arial"/>
          <w:b/>
        </w:rPr>
        <w:t>SCHEDULE</w:t>
      </w:r>
      <w:r w:rsidR="00085D75" w:rsidRPr="00BF16CA">
        <w:rPr>
          <w:rFonts w:ascii="Arial" w:hAnsi="Arial" w:cs="Arial"/>
          <w:b/>
        </w:rPr>
        <w:t xml:space="preserve"> TO THE MEMORANDUM OF UNDERSTANDING BETWEEN THE CHIEF CONSTABLE OF SUSSEX AND THE POLICE &amp; CRIME COMMISSIONER FOR SUSSEX; AND BETWEE</w:t>
      </w:r>
      <w:r w:rsidR="00D22CED" w:rsidRPr="00BF16CA">
        <w:rPr>
          <w:rFonts w:ascii="Arial" w:hAnsi="Arial" w:cs="Arial"/>
          <w:b/>
        </w:rPr>
        <w:t>N</w:t>
      </w:r>
      <w:r w:rsidR="00085D75" w:rsidRPr="00BF16CA">
        <w:rPr>
          <w:rFonts w:ascii="Arial" w:hAnsi="Arial" w:cs="Arial"/>
          <w:b/>
        </w:rPr>
        <w:t xml:space="preserve"> THE CHIEF CONSTABLE OF SURREY AND THE POLICE &amp; CRIME COMMISSIONER FOR SURREY</w:t>
      </w:r>
    </w:p>
    <w:p w14:paraId="2F86511E" w14:textId="77777777" w:rsidR="00E1424D" w:rsidRDefault="00E1424D" w:rsidP="00E1424D">
      <w:pPr>
        <w:spacing w:before="120" w:after="120" w:line="240" w:lineRule="auto"/>
        <w:jc w:val="both"/>
        <w:rPr>
          <w:rFonts w:ascii="Arial" w:hAnsi="Arial" w:cs="Arial"/>
          <w:b/>
        </w:rPr>
      </w:pPr>
    </w:p>
    <w:p w14:paraId="3FF2A550" w14:textId="4BB9BCA1" w:rsidR="00827589" w:rsidRPr="00BF16CA" w:rsidRDefault="00827589" w:rsidP="00E1424D">
      <w:pPr>
        <w:spacing w:before="120" w:after="120" w:line="240" w:lineRule="auto"/>
        <w:jc w:val="both"/>
        <w:rPr>
          <w:rFonts w:ascii="Arial" w:hAnsi="Arial" w:cs="Arial"/>
          <w:b/>
        </w:rPr>
      </w:pPr>
      <w:r w:rsidRPr="00BF16CA">
        <w:rPr>
          <w:rFonts w:ascii="Arial" w:hAnsi="Arial" w:cs="Arial"/>
          <w:b/>
        </w:rPr>
        <w:t>Description of the Support Services</w:t>
      </w:r>
    </w:p>
    <w:p w14:paraId="5ABCCA4C" w14:textId="77777777"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Support provided by the Departments/ officers/ staff listed below will include the following activities and any other support tasks which the </w:t>
      </w:r>
      <w:r w:rsidR="000531AD" w:rsidRPr="00BF16CA">
        <w:rPr>
          <w:rFonts w:ascii="Arial" w:hAnsi="Arial" w:cs="Arial"/>
        </w:rPr>
        <w:t>Police &amp; Crime Commissioner (PCC)</w:t>
      </w:r>
      <w:r w:rsidRPr="00BF16CA">
        <w:rPr>
          <w:rFonts w:ascii="Arial" w:hAnsi="Arial" w:cs="Arial"/>
        </w:rPr>
        <w:t xml:space="preserve"> considers are incidental and/ or ancillary to those outlined.</w:t>
      </w:r>
    </w:p>
    <w:p w14:paraId="6C755914" w14:textId="77777777" w:rsidR="00E1424D" w:rsidRDefault="00E1424D" w:rsidP="00E1424D">
      <w:pPr>
        <w:spacing w:before="120" w:after="120" w:line="240" w:lineRule="auto"/>
        <w:jc w:val="both"/>
        <w:rPr>
          <w:rFonts w:ascii="Arial" w:hAnsi="Arial" w:cs="Arial"/>
          <w:b/>
        </w:rPr>
      </w:pPr>
    </w:p>
    <w:p w14:paraId="17A9B674" w14:textId="4EE2C390" w:rsidR="00827589" w:rsidRPr="00BF16CA" w:rsidRDefault="00827589" w:rsidP="00E1424D">
      <w:pPr>
        <w:spacing w:before="120" w:after="120" w:line="240" w:lineRule="auto"/>
        <w:jc w:val="both"/>
        <w:rPr>
          <w:rFonts w:ascii="Arial" w:hAnsi="Arial" w:cs="Arial"/>
          <w:b/>
        </w:rPr>
      </w:pPr>
      <w:r w:rsidRPr="00BF16CA">
        <w:rPr>
          <w:rFonts w:ascii="Arial" w:hAnsi="Arial" w:cs="Arial"/>
          <w:b/>
        </w:rPr>
        <w:t xml:space="preserve">Estates </w:t>
      </w:r>
    </w:p>
    <w:p w14:paraId="64C948BF" w14:textId="33DA47DF"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services by individuals within the Estates Department to enable the </w:t>
      </w:r>
      <w:r w:rsidR="001E1426" w:rsidRPr="00BF16CA">
        <w:rPr>
          <w:rFonts w:ascii="Arial" w:hAnsi="Arial" w:cs="Arial"/>
        </w:rPr>
        <w:t>PCC</w:t>
      </w:r>
      <w:r w:rsidRPr="00BF16CA">
        <w:rPr>
          <w:rFonts w:ascii="Arial" w:hAnsi="Arial" w:cs="Arial"/>
        </w:rPr>
        <w:t xml:space="preserve"> to effectively and efficiently manage the land and premises and other fixed assets remaining in the </w:t>
      </w:r>
      <w:r w:rsidR="000531AD" w:rsidRPr="00BF16CA">
        <w:rPr>
          <w:rFonts w:ascii="Arial" w:hAnsi="Arial" w:cs="Arial"/>
        </w:rPr>
        <w:t>PCC</w:t>
      </w:r>
      <w:r w:rsidRPr="00BF16CA">
        <w:rPr>
          <w:rFonts w:ascii="Arial" w:hAnsi="Arial" w:cs="Arial"/>
        </w:rPr>
        <w:t xml:space="preserve">’s ownership/control, including office services, asset and facilities management, </w:t>
      </w:r>
      <w:r w:rsidR="00DC14CE" w:rsidRPr="00BF16CA">
        <w:rPr>
          <w:rFonts w:ascii="Arial" w:hAnsi="Arial" w:cs="Arial"/>
        </w:rPr>
        <w:t xml:space="preserve">statutory compliance, health and safety, </w:t>
      </w:r>
      <w:r w:rsidRPr="00BF16CA">
        <w:rPr>
          <w:rFonts w:ascii="Arial" w:hAnsi="Arial" w:cs="Arial"/>
        </w:rPr>
        <w:t>estate management (including identifying savings, environmental issues, maintenance and improvements); project management (including the delivery of capital and revenue funded works)</w:t>
      </w:r>
      <w:r w:rsidR="00C15780" w:rsidRPr="00BF16CA">
        <w:rPr>
          <w:rFonts w:ascii="Arial" w:hAnsi="Arial" w:cs="Arial"/>
        </w:rPr>
        <w:t>, disposals, acquisitions</w:t>
      </w:r>
      <w:r w:rsidRPr="00BF16CA">
        <w:rPr>
          <w:rFonts w:ascii="Arial" w:hAnsi="Arial" w:cs="Arial"/>
        </w:rPr>
        <w:t xml:space="preserve"> </w:t>
      </w:r>
      <w:r w:rsidR="00C15780" w:rsidRPr="00BF16CA">
        <w:rPr>
          <w:rFonts w:ascii="Arial" w:hAnsi="Arial" w:cs="Arial"/>
        </w:rPr>
        <w:t xml:space="preserve">of assets and leases </w:t>
      </w:r>
      <w:r w:rsidRPr="00BF16CA">
        <w:rPr>
          <w:rFonts w:ascii="Arial" w:hAnsi="Arial" w:cs="Arial"/>
        </w:rPr>
        <w:t>and the management of any contractual arrangements associated with these activities.</w:t>
      </w:r>
    </w:p>
    <w:p w14:paraId="0238AA6A" w14:textId="77777777" w:rsidR="00E1424D" w:rsidRDefault="00E1424D" w:rsidP="00E1424D">
      <w:pPr>
        <w:spacing w:before="120" w:after="120" w:line="240" w:lineRule="auto"/>
        <w:jc w:val="both"/>
        <w:rPr>
          <w:rFonts w:ascii="Arial" w:hAnsi="Arial" w:cs="Arial"/>
          <w:b/>
        </w:rPr>
      </w:pPr>
    </w:p>
    <w:p w14:paraId="18F8A19A" w14:textId="6CE75870" w:rsidR="001C349D" w:rsidRPr="00BF16CA" w:rsidRDefault="001C349D" w:rsidP="00E1424D">
      <w:pPr>
        <w:spacing w:before="120" w:after="120" w:line="240" w:lineRule="auto"/>
        <w:jc w:val="both"/>
        <w:rPr>
          <w:rFonts w:ascii="Arial" w:hAnsi="Arial" w:cs="Arial"/>
          <w:b/>
        </w:rPr>
      </w:pPr>
      <w:r w:rsidRPr="00BF16CA">
        <w:rPr>
          <w:rFonts w:ascii="Arial" w:hAnsi="Arial" w:cs="Arial"/>
          <w:b/>
        </w:rPr>
        <w:t>Fleet</w:t>
      </w:r>
    </w:p>
    <w:p w14:paraId="155C5F19" w14:textId="77777777" w:rsidR="001C349D" w:rsidRPr="00BF16CA" w:rsidRDefault="001C349D" w:rsidP="00E1424D">
      <w:pPr>
        <w:spacing w:before="120" w:after="120" w:line="240" w:lineRule="auto"/>
        <w:jc w:val="both"/>
        <w:rPr>
          <w:rFonts w:ascii="Arial" w:hAnsi="Arial" w:cs="Arial"/>
        </w:rPr>
      </w:pPr>
      <w:r w:rsidRPr="00BF16CA">
        <w:rPr>
          <w:rFonts w:ascii="Arial" w:hAnsi="Arial" w:cs="Arial"/>
        </w:rPr>
        <w:t xml:space="preserve">The provision of services within the Fleet Department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effectively and efficiently manage</w:t>
      </w:r>
      <w:proofErr w:type="gramEnd"/>
      <w:r w:rsidRPr="00BF16CA">
        <w:rPr>
          <w:rFonts w:ascii="Arial" w:hAnsi="Arial" w:cs="Arial"/>
        </w:rPr>
        <w:t xml:space="preserve"> a safe, cost effective and sustainable fleet; designed, acquired, converted, serviced, maintained and repaired to meet the operational demands of Surrey/Sussex Police.</w:t>
      </w:r>
    </w:p>
    <w:p w14:paraId="1E671C91" w14:textId="77777777" w:rsidR="00E1424D" w:rsidRDefault="00E1424D" w:rsidP="00E1424D">
      <w:pPr>
        <w:spacing w:before="120" w:after="120" w:line="240" w:lineRule="auto"/>
        <w:jc w:val="both"/>
        <w:rPr>
          <w:rFonts w:ascii="Arial" w:hAnsi="Arial" w:cs="Arial"/>
          <w:b/>
        </w:rPr>
      </w:pPr>
    </w:p>
    <w:p w14:paraId="13B906DF" w14:textId="52EE635F" w:rsidR="00827589" w:rsidRPr="00BF16CA" w:rsidRDefault="00827589" w:rsidP="00E1424D">
      <w:pPr>
        <w:spacing w:before="120" w:after="120" w:line="240" w:lineRule="auto"/>
        <w:jc w:val="both"/>
        <w:rPr>
          <w:rFonts w:ascii="Arial" w:hAnsi="Arial" w:cs="Arial"/>
          <w:b/>
        </w:rPr>
      </w:pPr>
      <w:r w:rsidRPr="00BF16CA">
        <w:rPr>
          <w:rFonts w:ascii="Arial" w:hAnsi="Arial" w:cs="Arial"/>
          <w:b/>
        </w:rPr>
        <w:t xml:space="preserve">Information Technology </w:t>
      </w:r>
    </w:p>
    <w:p w14:paraId="3C4942BF" w14:textId="6CC6C2FC" w:rsidR="00827589" w:rsidRPr="00BF16CA" w:rsidRDefault="00827589" w:rsidP="00E1424D">
      <w:pPr>
        <w:spacing w:before="120" w:after="120" w:line="240" w:lineRule="auto"/>
        <w:jc w:val="both"/>
        <w:rPr>
          <w:rFonts w:ascii="Arial" w:hAnsi="Arial" w:cs="Arial"/>
        </w:rPr>
      </w:pPr>
      <w:r w:rsidRPr="00BF16CA">
        <w:rPr>
          <w:rFonts w:ascii="Arial" w:hAnsi="Arial" w:cs="Arial"/>
        </w:rPr>
        <w:t>The provision of services by individuals within the</w:t>
      </w:r>
      <w:r w:rsidR="005E6072">
        <w:rPr>
          <w:rFonts w:ascii="Arial" w:hAnsi="Arial" w:cs="Arial"/>
        </w:rPr>
        <w:t xml:space="preserve"> </w:t>
      </w:r>
      <w:r w:rsidR="005E6072" w:rsidRPr="00254E58">
        <w:rPr>
          <w:rFonts w:ascii="Arial" w:hAnsi="Arial" w:cs="Arial"/>
        </w:rPr>
        <w:t>Digital</w:t>
      </w:r>
      <w:r w:rsidR="00254E58" w:rsidRPr="00254E58">
        <w:rPr>
          <w:rFonts w:ascii="Arial" w:hAnsi="Arial" w:cs="Arial"/>
        </w:rPr>
        <w:t xml:space="preserve">, Data and </w:t>
      </w:r>
      <w:r w:rsidR="005E6072" w:rsidRPr="00254E58">
        <w:rPr>
          <w:rFonts w:ascii="Arial" w:hAnsi="Arial" w:cs="Arial"/>
        </w:rPr>
        <w:t>Technology</w:t>
      </w:r>
      <w:r w:rsidRPr="00254E58">
        <w:rPr>
          <w:rFonts w:ascii="Arial" w:hAnsi="Arial" w:cs="Arial"/>
        </w:rPr>
        <w:t xml:space="preserve"> Department</w:t>
      </w:r>
      <w:r w:rsidRPr="00BF16CA">
        <w:rPr>
          <w:rFonts w:ascii="Arial" w:hAnsi="Arial" w:cs="Arial"/>
        </w:rPr>
        <w:t xml:space="preserve">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and operate those ICT resources (including all IT and telephony/ communications equipment and software) in the </w:t>
      </w:r>
      <w:r w:rsidR="000531AD" w:rsidRPr="00BF16CA">
        <w:rPr>
          <w:rFonts w:ascii="Arial" w:hAnsi="Arial" w:cs="Arial"/>
        </w:rPr>
        <w:t>PCC</w:t>
      </w:r>
      <w:r w:rsidRPr="00BF16CA">
        <w:rPr>
          <w:rFonts w:ascii="Arial" w:hAnsi="Arial" w:cs="Arial"/>
        </w:rPr>
        <w:t xml:space="preserve">’s ownership/control to ensure they assist </w:t>
      </w:r>
      <w:r w:rsidR="00213214" w:rsidRPr="00BF16CA">
        <w:rPr>
          <w:rFonts w:ascii="Arial" w:hAnsi="Arial" w:cs="Arial"/>
        </w:rPr>
        <w:t>the PCC</w:t>
      </w:r>
      <w:r w:rsidRPr="00BF16CA">
        <w:rPr>
          <w:rFonts w:ascii="Arial" w:hAnsi="Arial" w:cs="Arial"/>
        </w:rPr>
        <w:t xml:space="preserve"> in carrying out </w:t>
      </w:r>
      <w:r w:rsidR="001A3AB6" w:rsidRPr="00BF16CA">
        <w:rPr>
          <w:rFonts w:ascii="Arial" w:hAnsi="Arial" w:cs="Arial"/>
        </w:rPr>
        <w:t>their</w:t>
      </w:r>
      <w:r w:rsidRPr="00BF16CA">
        <w:rPr>
          <w:rFonts w:ascii="Arial" w:hAnsi="Arial" w:cs="Arial"/>
        </w:rPr>
        <w:t xml:space="preserve"> functions and meet</w:t>
      </w:r>
      <w:r w:rsidR="00213214" w:rsidRPr="00BF16CA">
        <w:rPr>
          <w:rFonts w:ascii="Arial" w:hAnsi="Arial" w:cs="Arial"/>
        </w:rPr>
        <w:t xml:space="preserve"> their</w:t>
      </w:r>
      <w:r w:rsidRPr="00BF16CA">
        <w:rPr>
          <w:rFonts w:ascii="Arial" w:hAnsi="Arial" w:cs="Arial"/>
        </w:rPr>
        <w:t xml:space="preserve"> objectives including reviewing the sufficiency and adequacy of such resources to ensure they remain fit for purpose</w:t>
      </w:r>
      <w:proofErr w:type="gramEnd"/>
      <w:r w:rsidRPr="00BF16CA">
        <w:rPr>
          <w:rFonts w:ascii="Arial" w:hAnsi="Arial" w:cs="Arial"/>
        </w:rPr>
        <w:t>.</w:t>
      </w:r>
    </w:p>
    <w:p w14:paraId="7707EAA3" w14:textId="77777777" w:rsidR="00E1424D" w:rsidRDefault="00E1424D" w:rsidP="00E1424D">
      <w:pPr>
        <w:spacing w:before="120" w:after="120" w:line="240" w:lineRule="auto"/>
        <w:jc w:val="both"/>
        <w:rPr>
          <w:rFonts w:ascii="Arial" w:hAnsi="Arial" w:cs="Arial"/>
          <w:b/>
        </w:rPr>
      </w:pPr>
    </w:p>
    <w:p w14:paraId="619279E5" w14:textId="74BFA41D" w:rsidR="00827589" w:rsidRPr="00BF16CA" w:rsidRDefault="00827589" w:rsidP="00E1424D">
      <w:pPr>
        <w:spacing w:before="120" w:after="120" w:line="240" w:lineRule="auto"/>
        <w:jc w:val="both"/>
        <w:rPr>
          <w:rFonts w:ascii="Arial" w:hAnsi="Arial" w:cs="Arial"/>
          <w:b/>
        </w:rPr>
      </w:pPr>
      <w:r w:rsidRPr="00BF16CA">
        <w:rPr>
          <w:rFonts w:ascii="Arial" w:hAnsi="Arial" w:cs="Arial"/>
          <w:b/>
        </w:rPr>
        <w:t>Information Management</w:t>
      </w:r>
    </w:p>
    <w:p w14:paraId="4B5B1E3B" w14:textId="65460F77"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information management services to enable the </w:t>
      </w:r>
      <w:r w:rsidR="000531AD" w:rsidRPr="00BF16CA">
        <w:rPr>
          <w:rFonts w:ascii="Arial" w:hAnsi="Arial" w:cs="Arial"/>
        </w:rPr>
        <w:t>PCC</w:t>
      </w:r>
      <w:r w:rsidRPr="00BF16CA">
        <w:rPr>
          <w:rFonts w:ascii="Arial" w:hAnsi="Arial" w:cs="Arial"/>
        </w:rPr>
        <w:t xml:space="preserve"> to effectively and efficiently manage and store data/ information and records remaining in the </w:t>
      </w:r>
      <w:r w:rsidR="000531AD" w:rsidRPr="00BF16CA">
        <w:rPr>
          <w:rFonts w:ascii="Arial" w:hAnsi="Arial" w:cs="Arial"/>
        </w:rPr>
        <w:t>PCC</w:t>
      </w:r>
      <w:r w:rsidRPr="00BF16CA">
        <w:rPr>
          <w:rFonts w:ascii="Arial" w:hAnsi="Arial" w:cs="Arial"/>
        </w:rPr>
        <w:t xml:space="preserve">’s ownership/control, including the provision of advice to enable the </w:t>
      </w:r>
      <w:r w:rsidR="000531AD" w:rsidRPr="00BF16CA">
        <w:rPr>
          <w:rFonts w:ascii="Arial" w:hAnsi="Arial" w:cs="Arial"/>
        </w:rPr>
        <w:t>PCC</w:t>
      </w:r>
      <w:r w:rsidRPr="00BF16CA">
        <w:rPr>
          <w:rFonts w:ascii="Arial" w:hAnsi="Arial" w:cs="Arial"/>
        </w:rPr>
        <w:t xml:space="preserve"> to meet </w:t>
      </w:r>
      <w:r w:rsidR="00213214" w:rsidRPr="00BF16CA">
        <w:rPr>
          <w:rFonts w:ascii="Arial" w:hAnsi="Arial" w:cs="Arial"/>
        </w:rPr>
        <w:t xml:space="preserve">their </w:t>
      </w:r>
      <w:r w:rsidRPr="00BF16CA">
        <w:rPr>
          <w:rFonts w:ascii="Arial" w:hAnsi="Arial" w:cs="Arial"/>
        </w:rPr>
        <w:t>obligations under the Freedom of Information/ Data Protection Acts.</w:t>
      </w:r>
      <w:r w:rsidR="000531AD" w:rsidRPr="00BF16CA">
        <w:rPr>
          <w:rFonts w:ascii="Arial" w:hAnsi="Arial" w:cs="Arial"/>
        </w:rPr>
        <w:t xml:space="preserve"> </w:t>
      </w:r>
      <w:r w:rsidR="000531AD" w:rsidRPr="00BF16CA">
        <w:rPr>
          <w:rFonts w:ascii="Arial" w:hAnsi="Arial" w:cs="Arial"/>
          <w:iCs/>
        </w:rPr>
        <w:t>In Surrey, the role of Data Protection Officer for the Office of the Police &amp; Crime Commissioner is provided by the Force’s Data Protection Officer</w:t>
      </w:r>
    </w:p>
    <w:p w14:paraId="67274146" w14:textId="77777777" w:rsidR="00E1424D" w:rsidRDefault="00E1424D" w:rsidP="00E1424D">
      <w:pPr>
        <w:spacing w:before="120" w:after="120" w:line="240" w:lineRule="auto"/>
        <w:jc w:val="both"/>
        <w:rPr>
          <w:rFonts w:ascii="Arial" w:hAnsi="Arial" w:cs="Arial"/>
          <w:b/>
        </w:rPr>
      </w:pPr>
    </w:p>
    <w:p w14:paraId="01A3A7B0" w14:textId="05C16408" w:rsidR="00827589" w:rsidRPr="00BF16CA" w:rsidRDefault="00827589" w:rsidP="00E1424D">
      <w:pPr>
        <w:spacing w:before="120" w:after="120" w:line="240" w:lineRule="auto"/>
        <w:jc w:val="both"/>
        <w:rPr>
          <w:rFonts w:ascii="Arial" w:hAnsi="Arial" w:cs="Arial"/>
          <w:b/>
        </w:rPr>
      </w:pPr>
      <w:r w:rsidRPr="00BF16CA">
        <w:rPr>
          <w:rFonts w:ascii="Arial" w:hAnsi="Arial" w:cs="Arial"/>
          <w:b/>
        </w:rPr>
        <w:t>Procurement</w:t>
      </w:r>
    </w:p>
    <w:p w14:paraId="7E64ADC7" w14:textId="0029C31F" w:rsidR="00555E6C" w:rsidRPr="00BF16CA" w:rsidRDefault="00827589" w:rsidP="00E1424D">
      <w:pPr>
        <w:spacing w:before="120" w:after="120" w:line="240" w:lineRule="auto"/>
        <w:jc w:val="both"/>
        <w:rPr>
          <w:rFonts w:ascii="Arial" w:hAnsi="Arial" w:cs="Arial"/>
          <w:b/>
        </w:rPr>
      </w:pPr>
      <w:r w:rsidRPr="00BF16CA">
        <w:rPr>
          <w:rFonts w:ascii="Arial" w:hAnsi="Arial" w:cs="Arial"/>
        </w:rPr>
        <w:t xml:space="preserve">The provision of services by individuals within the Procurement Department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w:t>
      </w:r>
      <w:r w:rsidR="00213214" w:rsidRPr="00BF16CA">
        <w:rPr>
          <w:rFonts w:ascii="Arial" w:hAnsi="Arial" w:cs="Arial"/>
        </w:rPr>
        <w:t xml:space="preserve">their </w:t>
      </w:r>
      <w:r w:rsidRPr="00BF16CA">
        <w:rPr>
          <w:rFonts w:ascii="Arial" w:hAnsi="Arial" w:cs="Arial"/>
        </w:rPr>
        <w:t>objectives and obligations</w:t>
      </w:r>
      <w:proofErr w:type="gramEnd"/>
      <w:r w:rsidRPr="00BF16CA">
        <w:rPr>
          <w:rFonts w:ascii="Arial" w:hAnsi="Arial" w:cs="Arial"/>
        </w:rPr>
        <w:t xml:space="preserve"> under relevant procurement rules/ legislation and, in relation to the procurement, management, and termination of contracts to which </w:t>
      </w:r>
      <w:r w:rsidR="00213214" w:rsidRPr="00BF16CA">
        <w:rPr>
          <w:rFonts w:ascii="Arial" w:hAnsi="Arial" w:cs="Arial"/>
        </w:rPr>
        <w:t>the PCC</w:t>
      </w:r>
      <w:r w:rsidRPr="00BF16CA">
        <w:rPr>
          <w:rFonts w:ascii="Arial" w:hAnsi="Arial" w:cs="Arial"/>
        </w:rPr>
        <w:t xml:space="preserve"> is a party.</w:t>
      </w:r>
    </w:p>
    <w:p w14:paraId="758887E9" w14:textId="77777777" w:rsidR="00827589" w:rsidRPr="00BF16CA" w:rsidRDefault="00827589" w:rsidP="00E1424D">
      <w:pPr>
        <w:spacing w:before="120" w:after="120" w:line="240" w:lineRule="auto"/>
        <w:rPr>
          <w:rFonts w:ascii="Arial" w:hAnsi="Arial" w:cs="Arial"/>
          <w:b/>
        </w:rPr>
      </w:pPr>
      <w:r w:rsidRPr="00BF16CA">
        <w:rPr>
          <w:rFonts w:ascii="Arial" w:hAnsi="Arial" w:cs="Arial"/>
          <w:b/>
        </w:rPr>
        <w:lastRenderedPageBreak/>
        <w:t>Planning &amp; Performance Management</w:t>
      </w:r>
    </w:p>
    <w:p w14:paraId="11D2E2D1" w14:textId="7624B8E2"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services (including the provision of data the </w:t>
      </w:r>
      <w:r w:rsidR="000531AD" w:rsidRPr="00BF16CA">
        <w:rPr>
          <w:rFonts w:ascii="Arial" w:hAnsi="Arial" w:cs="Arial"/>
        </w:rPr>
        <w:t>PCC</w:t>
      </w:r>
      <w:r w:rsidRPr="00BF16CA">
        <w:rPr>
          <w:rFonts w:ascii="Arial" w:hAnsi="Arial" w:cs="Arial"/>
        </w:rPr>
        <w:t xml:space="preserve"> reasonably requires relating to the operational and organisational performance of the Force) by individuals involved in the planning and performance management and research and intelligence activity within the Force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w:t>
      </w:r>
      <w:r w:rsidR="00213214" w:rsidRPr="00BF16CA">
        <w:rPr>
          <w:rFonts w:ascii="Arial" w:hAnsi="Arial" w:cs="Arial"/>
        </w:rPr>
        <w:t xml:space="preserve">their </w:t>
      </w:r>
      <w:r w:rsidRPr="00BF16CA">
        <w:rPr>
          <w:rFonts w:ascii="Arial" w:hAnsi="Arial" w:cs="Arial"/>
        </w:rPr>
        <w:t>objectives and functions</w:t>
      </w:r>
      <w:proofErr w:type="gramEnd"/>
      <w:r w:rsidRPr="00BF16CA">
        <w:rPr>
          <w:rFonts w:ascii="Arial" w:hAnsi="Arial" w:cs="Arial"/>
        </w:rPr>
        <w:t xml:space="preserve"> under the Police Reform and Social Responsibility Act 2011 (including that of holding the Chief Constable to account).</w:t>
      </w:r>
    </w:p>
    <w:p w14:paraId="6427CBC2" w14:textId="77777777" w:rsidR="00E1424D" w:rsidRDefault="00E1424D" w:rsidP="00E1424D">
      <w:pPr>
        <w:spacing w:before="120" w:after="120" w:line="240" w:lineRule="auto"/>
        <w:jc w:val="both"/>
        <w:rPr>
          <w:rFonts w:ascii="Arial" w:hAnsi="Arial" w:cs="Arial"/>
          <w:b/>
        </w:rPr>
      </w:pPr>
    </w:p>
    <w:p w14:paraId="6254386D" w14:textId="68000760" w:rsidR="00827589" w:rsidRPr="00BF16CA" w:rsidRDefault="00827589" w:rsidP="00E1424D">
      <w:pPr>
        <w:spacing w:before="120" w:after="120" w:line="240" w:lineRule="auto"/>
        <w:jc w:val="both"/>
        <w:rPr>
          <w:rFonts w:ascii="Arial" w:hAnsi="Arial" w:cs="Arial"/>
          <w:b/>
        </w:rPr>
      </w:pPr>
      <w:r w:rsidRPr="00BF16CA">
        <w:rPr>
          <w:rFonts w:ascii="Arial" w:hAnsi="Arial" w:cs="Arial"/>
          <w:b/>
        </w:rPr>
        <w:t>Human Resources</w:t>
      </w:r>
    </w:p>
    <w:p w14:paraId="540598E5" w14:textId="14BFF71B"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services (including professional human resources/ personnel advice) from individuals within the </w:t>
      </w:r>
      <w:r w:rsidR="001A3AB6" w:rsidRPr="00BF16CA">
        <w:rPr>
          <w:rFonts w:ascii="Arial" w:hAnsi="Arial" w:cs="Arial"/>
        </w:rPr>
        <w:t>People Services</w:t>
      </w:r>
      <w:r w:rsidRPr="00BF16CA">
        <w:rPr>
          <w:rFonts w:ascii="Arial" w:hAnsi="Arial" w:cs="Arial"/>
        </w:rPr>
        <w:t xml:space="preserve"> Department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the functions and objectives of </w:t>
      </w:r>
      <w:r w:rsidR="00213214" w:rsidRPr="00BF16CA">
        <w:rPr>
          <w:rFonts w:ascii="Arial" w:hAnsi="Arial" w:cs="Arial"/>
        </w:rPr>
        <w:t xml:space="preserve">their </w:t>
      </w:r>
      <w:r w:rsidRPr="00BF16CA">
        <w:rPr>
          <w:rFonts w:ascii="Arial" w:hAnsi="Arial" w:cs="Arial"/>
        </w:rPr>
        <w:t>role, including workforce /budget setting, review, monitoring and planning and</w:t>
      </w:r>
      <w:proofErr w:type="gramEnd"/>
      <w:r w:rsidRPr="00BF16CA">
        <w:rPr>
          <w:rFonts w:ascii="Arial" w:hAnsi="Arial" w:cs="Arial"/>
        </w:rPr>
        <w:t xml:space="preserve"> as an employer of individual staff.</w:t>
      </w:r>
      <w:r w:rsidR="00796025" w:rsidRPr="00BF16CA">
        <w:rPr>
          <w:rFonts w:ascii="Arial" w:hAnsi="Arial" w:cs="Arial"/>
        </w:rPr>
        <w:t xml:space="preserve"> This will also include all contractual and employment documentation for OPCC staff to be prepared and issue and maintain related electronic personal </w:t>
      </w:r>
      <w:r w:rsidR="0091309A" w:rsidRPr="00BF16CA">
        <w:rPr>
          <w:rFonts w:ascii="Arial" w:hAnsi="Arial" w:cs="Arial"/>
        </w:rPr>
        <w:t>files; operational</w:t>
      </w:r>
      <w:r w:rsidR="00796025" w:rsidRPr="00BF16CA">
        <w:rPr>
          <w:rFonts w:ascii="Arial" w:hAnsi="Arial" w:cs="Arial"/>
        </w:rPr>
        <w:t xml:space="preserve"> and strategic direction advice (when required) from within People Services to aid the PCC to carry out their role as employer to the best ability</w:t>
      </w:r>
      <w:r w:rsidR="0091309A" w:rsidRPr="00BF16CA">
        <w:rPr>
          <w:rFonts w:ascii="Arial" w:hAnsi="Arial" w:cs="Arial"/>
        </w:rPr>
        <w:t>; a</w:t>
      </w:r>
      <w:r w:rsidR="00796025" w:rsidRPr="00BF16CA">
        <w:rPr>
          <w:rFonts w:ascii="Arial" w:hAnsi="Arial" w:cs="Arial"/>
        </w:rPr>
        <w:t xml:space="preserve">ccess for all employees to employment policies and procedures shared with Surrey Police and Sussex Police. </w:t>
      </w:r>
    </w:p>
    <w:p w14:paraId="2EE5CCA8" w14:textId="77777777" w:rsidR="00E1424D" w:rsidRDefault="00E1424D" w:rsidP="00E1424D">
      <w:pPr>
        <w:spacing w:before="120" w:after="120" w:line="240" w:lineRule="auto"/>
        <w:jc w:val="both"/>
        <w:rPr>
          <w:rFonts w:ascii="Arial" w:hAnsi="Arial" w:cs="Arial"/>
          <w:b/>
        </w:rPr>
      </w:pPr>
    </w:p>
    <w:p w14:paraId="75C76739" w14:textId="65C0C22B" w:rsidR="00827589" w:rsidRPr="00BF16CA" w:rsidRDefault="00827589" w:rsidP="00E1424D">
      <w:pPr>
        <w:spacing w:before="120" w:after="120" w:line="240" w:lineRule="auto"/>
        <w:jc w:val="both"/>
        <w:rPr>
          <w:rFonts w:ascii="Arial" w:hAnsi="Arial" w:cs="Arial"/>
          <w:b/>
        </w:rPr>
      </w:pPr>
      <w:r w:rsidRPr="00BF16CA">
        <w:rPr>
          <w:rFonts w:ascii="Arial" w:hAnsi="Arial" w:cs="Arial"/>
          <w:b/>
        </w:rPr>
        <w:t>Finance</w:t>
      </w:r>
    </w:p>
    <w:p w14:paraId="7DCFF455" w14:textId="26BD372F"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financial services and treasury advice services (including professional financial/ accounting advice) from individuals within the Finance Department to enable the </w:t>
      </w:r>
      <w:r w:rsidR="000531AD" w:rsidRPr="00BF16CA">
        <w:rPr>
          <w:rFonts w:ascii="Arial" w:hAnsi="Arial" w:cs="Arial"/>
        </w:rPr>
        <w:t>PCC</w:t>
      </w:r>
      <w:r w:rsidRPr="00BF16CA">
        <w:rPr>
          <w:rFonts w:ascii="Arial" w:hAnsi="Arial" w:cs="Arial"/>
        </w:rPr>
        <w:t xml:space="preserve"> (and the </w:t>
      </w:r>
      <w:r w:rsidR="000531AD" w:rsidRPr="00BF16CA">
        <w:rPr>
          <w:rFonts w:ascii="Arial" w:hAnsi="Arial" w:cs="Arial"/>
        </w:rPr>
        <w:t>PCC</w:t>
      </w:r>
      <w:r w:rsidRPr="00BF16CA">
        <w:rPr>
          <w:rFonts w:ascii="Arial" w:hAnsi="Arial" w:cs="Arial"/>
        </w:rPr>
        <w:t xml:space="preserve">’s Chief Finance Officer on </w:t>
      </w:r>
      <w:r w:rsidR="00213214" w:rsidRPr="00BF16CA">
        <w:rPr>
          <w:rFonts w:ascii="Arial" w:hAnsi="Arial" w:cs="Arial"/>
        </w:rPr>
        <w:t xml:space="preserve">the PCC’s </w:t>
      </w:r>
      <w:r w:rsidRPr="00BF16CA">
        <w:rPr>
          <w:rFonts w:ascii="Arial" w:hAnsi="Arial" w:cs="Arial"/>
        </w:rPr>
        <w:t xml:space="preserve">behalf) to </w:t>
      </w:r>
      <w:proofErr w:type="gramStart"/>
      <w:r w:rsidRPr="00BF16CA">
        <w:rPr>
          <w:rFonts w:ascii="Arial" w:hAnsi="Arial" w:cs="Arial"/>
        </w:rPr>
        <w:t xml:space="preserve">effectively and efficiently manage the functions and objectives of </w:t>
      </w:r>
      <w:r w:rsidR="00213214" w:rsidRPr="00BF16CA">
        <w:rPr>
          <w:rFonts w:ascii="Arial" w:hAnsi="Arial" w:cs="Arial"/>
        </w:rPr>
        <w:t xml:space="preserve">their </w:t>
      </w:r>
      <w:r w:rsidRPr="00BF16CA">
        <w:rPr>
          <w:rFonts w:ascii="Arial" w:hAnsi="Arial" w:cs="Arial"/>
        </w:rPr>
        <w:t xml:space="preserve">role, the financial resources of the OPCC and the </w:t>
      </w:r>
      <w:r w:rsidR="00B4155B" w:rsidRPr="00BF16CA">
        <w:rPr>
          <w:rFonts w:ascii="Arial" w:hAnsi="Arial" w:cs="Arial"/>
        </w:rPr>
        <w:t>Force</w:t>
      </w:r>
      <w:proofErr w:type="gramEnd"/>
      <w:r w:rsidR="00B4155B" w:rsidRPr="00BF16CA">
        <w:rPr>
          <w:rFonts w:ascii="Arial" w:hAnsi="Arial" w:cs="Arial"/>
        </w:rPr>
        <w:t xml:space="preserve">. This </w:t>
      </w:r>
      <w:r w:rsidRPr="00BF16CA">
        <w:rPr>
          <w:rFonts w:ascii="Arial" w:hAnsi="Arial" w:cs="Arial"/>
        </w:rPr>
        <w:t>includ</w:t>
      </w:r>
      <w:r w:rsidR="00B4155B" w:rsidRPr="00BF16CA">
        <w:rPr>
          <w:rFonts w:ascii="Arial" w:hAnsi="Arial" w:cs="Arial"/>
        </w:rPr>
        <w:t>es</w:t>
      </w:r>
      <w:r w:rsidRPr="00BF16CA">
        <w:rPr>
          <w:rFonts w:ascii="Arial" w:hAnsi="Arial" w:cs="Arial"/>
        </w:rPr>
        <w:t xml:space="preserve"> the preparation, management and monitoring of </w:t>
      </w:r>
      <w:r w:rsidR="00BE4211" w:rsidRPr="00BF16CA">
        <w:rPr>
          <w:rFonts w:ascii="Arial" w:hAnsi="Arial" w:cs="Arial"/>
        </w:rPr>
        <w:t xml:space="preserve">the Police Fund including </w:t>
      </w:r>
      <w:r w:rsidRPr="00BF16CA">
        <w:rPr>
          <w:rFonts w:ascii="Arial" w:hAnsi="Arial" w:cs="Arial"/>
        </w:rPr>
        <w:t xml:space="preserve">revenue and capital budgets, treasury management </w:t>
      </w:r>
      <w:r w:rsidR="00BE4211" w:rsidRPr="00BF16CA">
        <w:rPr>
          <w:rFonts w:ascii="Arial" w:hAnsi="Arial" w:cs="Arial"/>
        </w:rPr>
        <w:t xml:space="preserve">functions </w:t>
      </w:r>
      <w:r w:rsidRPr="00BF16CA">
        <w:rPr>
          <w:rFonts w:ascii="Arial" w:hAnsi="Arial" w:cs="Arial"/>
        </w:rPr>
        <w:t xml:space="preserve">and other support including advice and support relating to compliance with </w:t>
      </w:r>
      <w:r w:rsidR="00BE4211" w:rsidRPr="00BF16CA">
        <w:rPr>
          <w:rFonts w:ascii="Arial" w:hAnsi="Arial" w:cs="Arial"/>
        </w:rPr>
        <w:t xml:space="preserve">the preparation of the PCC statutory statement of accounts to comply with </w:t>
      </w:r>
      <w:r w:rsidRPr="00BF16CA">
        <w:rPr>
          <w:rFonts w:ascii="Arial" w:hAnsi="Arial" w:cs="Arial"/>
        </w:rPr>
        <w:t>accounting and audit requirements, investments, pensions/ payroll management/ administration</w:t>
      </w:r>
      <w:r w:rsidR="0091309A" w:rsidRPr="00BF16CA">
        <w:rPr>
          <w:rFonts w:ascii="Arial" w:hAnsi="Arial" w:cs="Arial"/>
        </w:rPr>
        <w:t xml:space="preserve">. This is </w:t>
      </w:r>
      <w:r w:rsidRPr="00BF16CA">
        <w:rPr>
          <w:rFonts w:ascii="Arial" w:hAnsi="Arial" w:cs="Arial"/>
        </w:rPr>
        <w:t xml:space="preserve"> to ensure that </w:t>
      </w:r>
      <w:r w:rsidR="00213214" w:rsidRPr="00BF16CA">
        <w:rPr>
          <w:rFonts w:ascii="Arial" w:hAnsi="Arial" w:cs="Arial"/>
        </w:rPr>
        <w:t xml:space="preserve">the PCC’s </w:t>
      </w:r>
      <w:r w:rsidRPr="00BF16CA">
        <w:rPr>
          <w:rFonts w:ascii="Arial" w:hAnsi="Arial" w:cs="Arial"/>
        </w:rPr>
        <w:t xml:space="preserve">actions and decisions result in the proper stewardship of available resources, and expenditure which is lawful and in compliance with all relevant statutory and </w:t>
      </w:r>
      <w:r w:rsidR="00213625" w:rsidRPr="00BF16CA">
        <w:rPr>
          <w:rFonts w:ascii="Arial" w:hAnsi="Arial" w:cs="Arial"/>
        </w:rPr>
        <w:t>non-statutory</w:t>
      </w:r>
      <w:r w:rsidRPr="00BF16CA">
        <w:rPr>
          <w:rFonts w:ascii="Arial" w:hAnsi="Arial" w:cs="Arial"/>
        </w:rPr>
        <w:t xml:space="preserve"> requirements including the Scheme of Governance, Financial Regulations and the Financial Management Code of Practice.</w:t>
      </w:r>
      <w:r w:rsidR="00BE4211" w:rsidRPr="00BF16CA">
        <w:rPr>
          <w:rFonts w:ascii="Arial" w:hAnsi="Arial" w:cs="Arial"/>
        </w:rPr>
        <w:t xml:space="preserve"> In addition to provide any financial support and advice in relation to business planning, preparation of the Medium Term Financial Plan, annual council tax and budget report, administration of tax base information from billing authorities and monitoring of precept income.</w:t>
      </w:r>
    </w:p>
    <w:p w14:paraId="46766A07" w14:textId="77777777" w:rsidR="00E1424D" w:rsidRDefault="00E1424D" w:rsidP="00E1424D">
      <w:pPr>
        <w:spacing w:before="120" w:after="120" w:line="240" w:lineRule="auto"/>
        <w:jc w:val="both"/>
        <w:rPr>
          <w:rFonts w:ascii="Arial" w:hAnsi="Arial" w:cs="Arial"/>
          <w:b/>
        </w:rPr>
      </w:pPr>
    </w:p>
    <w:p w14:paraId="2DDD602F" w14:textId="40E90520" w:rsidR="00827589" w:rsidRPr="00BF16CA" w:rsidRDefault="00827589" w:rsidP="00E1424D">
      <w:pPr>
        <w:spacing w:before="120" w:after="120" w:line="240" w:lineRule="auto"/>
        <w:jc w:val="both"/>
        <w:rPr>
          <w:rFonts w:ascii="Arial" w:hAnsi="Arial" w:cs="Arial"/>
          <w:b/>
        </w:rPr>
      </w:pPr>
      <w:r w:rsidRPr="00BF16CA">
        <w:rPr>
          <w:rFonts w:ascii="Arial" w:hAnsi="Arial" w:cs="Arial"/>
          <w:b/>
        </w:rPr>
        <w:t>Communication and Engagement Services</w:t>
      </w:r>
    </w:p>
    <w:p w14:paraId="20BFB5EE" w14:textId="44D2BFB0" w:rsidR="00555E6C"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communications and engagement services from individuals within the </w:t>
      </w:r>
      <w:r w:rsidR="00B4155B" w:rsidRPr="00BF16CA">
        <w:rPr>
          <w:rFonts w:ascii="Arial" w:hAnsi="Arial" w:cs="Arial"/>
        </w:rPr>
        <w:t xml:space="preserve">Corporate Communications </w:t>
      </w:r>
      <w:r w:rsidRPr="00BF16CA">
        <w:rPr>
          <w:rFonts w:ascii="Arial" w:hAnsi="Arial" w:cs="Arial"/>
        </w:rPr>
        <w:t xml:space="preserve">Department to enable the </w:t>
      </w:r>
      <w:r w:rsidR="000531AD" w:rsidRPr="00BF16CA">
        <w:rPr>
          <w:rFonts w:ascii="Arial" w:hAnsi="Arial" w:cs="Arial"/>
        </w:rPr>
        <w:t>PCC</w:t>
      </w:r>
      <w:r w:rsidRPr="00BF16CA">
        <w:rPr>
          <w:rFonts w:ascii="Arial" w:hAnsi="Arial" w:cs="Arial"/>
        </w:rPr>
        <w:t xml:space="preserve"> to effectively and efficiently </w:t>
      </w:r>
      <w:r w:rsidR="0091309A" w:rsidRPr="00BF16CA">
        <w:rPr>
          <w:rFonts w:ascii="Arial" w:hAnsi="Arial" w:cs="Arial"/>
        </w:rPr>
        <w:t>manage the</w:t>
      </w:r>
      <w:r w:rsidRPr="00BF16CA">
        <w:rPr>
          <w:rFonts w:ascii="Arial" w:hAnsi="Arial" w:cs="Arial"/>
        </w:rPr>
        <w:t xml:space="preserve"> functions and objectives regarding the provision of information to, and effective engagement/ consultation with, the public and other stakeholders, including the design and production of media and effective use of relevant media formats/ methods and web based/ </w:t>
      </w:r>
      <w:proofErr w:type="gramStart"/>
      <w:r w:rsidRPr="00BF16CA">
        <w:rPr>
          <w:rFonts w:ascii="Arial" w:hAnsi="Arial" w:cs="Arial"/>
        </w:rPr>
        <w:t>on line</w:t>
      </w:r>
      <w:proofErr w:type="gramEnd"/>
      <w:r w:rsidRPr="00BF16CA">
        <w:rPr>
          <w:rFonts w:ascii="Arial" w:hAnsi="Arial" w:cs="Arial"/>
        </w:rPr>
        <w:t xml:space="preserve">/ mobile data resources. </w:t>
      </w:r>
    </w:p>
    <w:p w14:paraId="5F08063D" w14:textId="77777777" w:rsidR="002D2935" w:rsidRPr="00BF16CA" w:rsidRDefault="002D2935" w:rsidP="00E1424D">
      <w:pPr>
        <w:spacing w:before="120" w:after="120" w:line="240" w:lineRule="auto"/>
        <w:rPr>
          <w:rFonts w:ascii="Arial" w:hAnsi="Arial" w:cs="Arial"/>
          <w:b/>
        </w:rPr>
      </w:pPr>
      <w:r w:rsidRPr="00BF16CA">
        <w:rPr>
          <w:rFonts w:ascii="Arial" w:hAnsi="Arial" w:cs="Arial"/>
          <w:b/>
        </w:rPr>
        <w:br w:type="page"/>
      </w:r>
    </w:p>
    <w:p w14:paraId="75B3308B" w14:textId="7ECB79AE" w:rsidR="00827589" w:rsidRPr="00BF16CA" w:rsidRDefault="00827589" w:rsidP="00E1424D">
      <w:pPr>
        <w:spacing w:before="120" w:after="120" w:line="240" w:lineRule="auto"/>
        <w:jc w:val="both"/>
        <w:rPr>
          <w:rFonts w:ascii="Arial" w:hAnsi="Arial" w:cs="Arial"/>
          <w:b/>
        </w:rPr>
      </w:pPr>
      <w:r w:rsidRPr="00BF16CA">
        <w:rPr>
          <w:rFonts w:ascii="Arial" w:hAnsi="Arial" w:cs="Arial"/>
          <w:b/>
        </w:rPr>
        <w:lastRenderedPageBreak/>
        <w:t>Professional Standards</w:t>
      </w:r>
    </w:p>
    <w:p w14:paraId="765A3077" w14:textId="43FADA85" w:rsidR="00827589" w:rsidRPr="00BF16CA" w:rsidRDefault="00827589" w:rsidP="00E1424D">
      <w:pPr>
        <w:spacing w:before="120" w:after="120" w:line="240" w:lineRule="auto"/>
        <w:jc w:val="both"/>
        <w:rPr>
          <w:rFonts w:ascii="Arial" w:hAnsi="Arial" w:cs="Arial"/>
        </w:rPr>
      </w:pPr>
      <w:r w:rsidRPr="00BF16CA">
        <w:rPr>
          <w:rFonts w:ascii="Arial" w:hAnsi="Arial" w:cs="Arial"/>
        </w:rPr>
        <w:t>The provision of support</w:t>
      </w:r>
      <w:r w:rsidR="00B4155B" w:rsidRPr="00BF16CA">
        <w:rPr>
          <w:rFonts w:ascii="Arial" w:hAnsi="Arial" w:cs="Arial"/>
        </w:rPr>
        <w:t xml:space="preserve">, including access to Force systems and provision of advice, </w:t>
      </w:r>
      <w:r w:rsidRPr="00BF16CA">
        <w:rPr>
          <w:rFonts w:ascii="Arial" w:hAnsi="Arial" w:cs="Arial"/>
        </w:rPr>
        <w:t xml:space="preserve">from police officers and police staff within the Professional Standards Department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w:t>
      </w:r>
      <w:r w:rsidR="00213214" w:rsidRPr="00BF16CA">
        <w:rPr>
          <w:rFonts w:ascii="Arial" w:hAnsi="Arial" w:cs="Arial"/>
        </w:rPr>
        <w:t>their</w:t>
      </w:r>
      <w:r w:rsidRPr="00BF16CA">
        <w:rPr>
          <w:rFonts w:ascii="Arial" w:hAnsi="Arial" w:cs="Arial"/>
        </w:rPr>
        <w:t xml:space="preserve"> functions and objectives</w:t>
      </w:r>
      <w:proofErr w:type="gramEnd"/>
      <w:r w:rsidRPr="00BF16CA">
        <w:rPr>
          <w:rFonts w:ascii="Arial" w:hAnsi="Arial" w:cs="Arial"/>
        </w:rPr>
        <w:t xml:space="preserve"> regarding the management/ handling </w:t>
      </w:r>
      <w:r w:rsidR="00085D75" w:rsidRPr="00BF16CA">
        <w:rPr>
          <w:rFonts w:ascii="Arial" w:hAnsi="Arial" w:cs="Arial"/>
        </w:rPr>
        <w:t xml:space="preserve">and oversight </w:t>
      </w:r>
      <w:r w:rsidRPr="00BF16CA">
        <w:rPr>
          <w:rFonts w:ascii="Arial" w:hAnsi="Arial" w:cs="Arial"/>
        </w:rPr>
        <w:t>of complaints against police officers/ staff</w:t>
      </w:r>
      <w:r w:rsidR="000531AD" w:rsidRPr="00BF16CA">
        <w:rPr>
          <w:rFonts w:ascii="Arial" w:hAnsi="Arial" w:cs="Arial"/>
        </w:rPr>
        <w:t xml:space="preserve"> and the organisation of relevant misconduct and appeals proceedings</w:t>
      </w:r>
      <w:r w:rsidR="005E6072">
        <w:rPr>
          <w:rFonts w:ascii="Arial" w:hAnsi="Arial" w:cs="Arial"/>
        </w:rPr>
        <w:t>.</w:t>
      </w:r>
    </w:p>
    <w:p w14:paraId="526DC175" w14:textId="77777777" w:rsidR="00E1424D" w:rsidRDefault="00E1424D" w:rsidP="00E1424D">
      <w:pPr>
        <w:spacing w:before="120" w:after="120" w:line="240" w:lineRule="auto"/>
        <w:rPr>
          <w:rFonts w:ascii="Arial" w:hAnsi="Arial" w:cs="Arial"/>
          <w:b/>
        </w:rPr>
      </w:pPr>
    </w:p>
    <w:p w14:paraId="59B8D5E2" w14:textId="47CE5A5F" w:rsidR="00827589" w:rsidRPr="00BF16CA" w:rsidRDefault="00827589" w:rsidP="00E1424D">
      <w:pPr>
        <w:spacing w:before="120" w:after="120" w:line="240" w:lineRule="auto"/>
        <w:rPr>
          <w:rFonts w:ascii="Arial" w:hAnsi="Arial" w:cs="Arial"/>
          <w:b/>
        </w:rPr>
      </w:pPr>
      <w:r w:rsidRPr="00BF16CA">
        <w:rPr>
          <w:rFonts w:ascii="Arial" w:hAnsi="Arial" w:cs="Arial"/>
          <w:b/>
        </w:rPr>
        <w:t>Risk Management/ Health and Safety</w:t>
      </w:r>
    </w:p>
    <w:p w14:paraId="22F21E30" w14:textId="414EA30B"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The provision of services and advice to enable the </w:t>
      </w:r>
      <w:r w:rsidR="000531AD" w:rsidRPr="00BF16CA">
        <w:rPr>
          <w:rFonts w:ascii="Arial" w:hAnsi="Arial" w:cs="Arial"/>
        </w:rPr>
        <w:t>PCC</w:t>
      </w:r>
      <w:r w:rsidRPr="00BF16CA">
        <w:rPr>
          <w:rFonts w:ascii="Arial" w:hAnsi="Arial" w:cs="Arial"/>
        </w:rPr>
        <w:t xml:space="preserve"> to </w:t>
      </w:r>
      <w:proofErr w:type="gramStart"/>
      <w:r w:rsidRPr="00BF16CA">
        <w:rPr>
          <w:rFonts w:ascii="Arial" w:hAnsi="Arial" w:cs="Arial"/>
        </w:rPr>
        <w:t xml:space="preserve">effectively and efficiently manage </w:t>
      </w:r>
      <w:r w:rsidR="00213214" w:rsidRPr="00BF16CA">
        <w:rPr>
          <w:rFonts w:ascii="Arial" w:hAnsi="Arial" w:cs="Arial"/>
        </w:rPr>
        <w:t xml:space="preserve">the </w:t>
      </w:r>
      <w:r w:rsidRPr="00BF16CA">
        <w:rPr>
          <w:rFonts w:ascii="Arial" w:hAnsi="Arial" w:cs="Arial"/>
        </w:rPr>
        <w:t>functions and objectives</w:t>
      </w:r>
      <w:proofErr w:type="gramEnd"/>
      <w:r w:rsidRPr="00BF16CA">
        <w:rPr>
          <w:rFonts w:ascii="Arial" w:hAnsi="Arial" w:cs="Arial"/>
        </w:rPr>
        <w:t xml:space="preserve"> in relation to the identification and management of corporate risk and health and safety issues including the responsibility for individual statutory named posts.</w:t>
      </w:r>
    </w:p>
    <w:p w14:paraId="36C93F99" w14:textId="77777777" w:rsidR="00E1424D" w:rsidRDefault="00E1424D" w:rsidP="00E1424D">
      <w:pPr>
        <w:spacing w:before="120" w:after="120" w:line="240" w:lineRule="auto"/>
        <w:jc w:val="both"/>
        <w:rPr>
          <w:rFonts w:ascii="Arial" w:hAnsi="Arial" w:cs="Arial"/>
          <w:b/>
        </w:rPr>
      </w:pPr>
    </w:p>
    <w:p w14:paraId="7A640371" w14:textId="77777777" w:rsidR="000531AD" w:rsidRPr="00BF16CA" w:rsidRDefault="000531AD" w:rsidP="00E1424D">
      <w:pPr>
        <w:spacing w:before="120" w:after="120" w:line="240" w:lineRule="auto"/>
        <w:jc w:val="both"/>
        <w:rPr>
          <w:rFonts w:ascii="Arial" w:hAnsi="Arial" w:cs="Arial"/>
          <w:b/>
        </w:rPr>
      </w:pPr>
      <w:r w:rsidRPr="00BF16CA">
        <w:rPr>
          <w:rFonts w:ascii="Arial" w:hAnsi="Arial" w:cs="Arial"/>
          <w:b/>
        </w:rPr>
        <w:t xml:space="preserve">Legal </w:t>
      </w:r>
    </w:p>
    <w:p w14:paraId="69E4EE80" w14:textId="0B3EEEF9" w:rsidR="000531AD" w:rsidRPr="00BF16CA" w:rsidRDefault="000531AD" w:rsidP="00E1424D">
      <w:pPr>
        <w:spacing w:before="120" w:after="120" w:line="240" w:lineRule="auto"/>
        <w:jc w:val="both"/>
        <w:rPr>
          <w:rFonts w:ascii="Arial" w:hAnsi="Arial" w:cs="Arial"/>
        </w:rPr>
      </w:pPr>
      <w:r w:rsidRPr="00BF16CA">
        <w:rPr>
          <w:rFonts w:ascii="Arial" w:hAnsi="Arial" w:cs="Arial"/>
        </w:rPr>
        <w:t xml:space="preserve">All parties will be subject to charges as part of the contract currently in place. The provision of legal services is from a contracted provider (Weightmans) to enable the CC and PCC to </w:t>
      </w:r>
      <w:proofErr w:type="gramStart"/>
      <w:r w:rsidRPr="00BF16CA">
        <w:rPr>
          <w:rFonts w:ascii="Arial" w:hAnsi="Arial" w:cs="Arial"/>
        </w:rPr>
        <w:t xml:space="preserve">effectively and efficiently manage the functions and objectives of </w:t>
      </w:r>
      <w:r w:rsidR="00213214" w:rsidRPr="00BF16CA">
        <w:rPr>
          <w:rFonts w:ascii="Arial" w:hAnsi="Arial" w:cs="Arial"/>
        </w:rPr>
        <w:t>the</w:t>
      </w:r>
      <w:r w:rsidRPr="00BF16CA">
        <w:rPr>
          <w:rFonts w:ascii="Arial" w:hAnsi="Arial" w:cs="Arial"/>
        </w:rPr>
        <w:t xml:space="preserve"> role</w:t>
      </w:r>
      <w:proofErr w:type="gramEnd"/>
      <w:r w:rsidRPr="00BF16CA">
        <w:rPr>
          <w:rFonts w:ascii="Arial" w:hAnsi="Arial" w:cs="Arial"/>
        </w:rPr>
        <w:t xml:space="preserve">, and in particular to ensure that </w:t>
      </w:r>
      <w:r w:rsidR="00213214" w:rsidRPr="00BF16CA">
        <w:rPr>
          <w:rFonts w:ascii="Arial" w:hAnsi="Arial" w:cs="Arial"/>
        </w:rPr>
        <w:t xml:space="preserve">the PCC’s </w:t>
      </w:r>
      <w:r w:rsidRPr="00BF16CA">
        <w:rPr>
          <w:rFonts w:ascii="Arial" w:hAnsi="Arial" w:cs="Arial"/>
        </w:rPr>
        <w:t>interests are furthered and/or protected and actions and decisions remain within the law and available legal powers.</w:t>
      </w:r>
    </w:p>
    <w:p w14:paraId="0E9E866F" w14:textId="77777777" w:rsidR="000531AD" w:rsidRPr="00BF16CA" w:rsidRDefault="000531AD" w:rsidP="00E1424D">
      <w:pPr>
        <w:spacing w:before="120" w:after="120" w:line="240" w:lineRule="auto"/>
        <w:jc w:val="both"/>
        <w:rPr>
          <w:rFonts w:ascii="Arial" w:hAnsi="Arial" w:cs="Arial"/>
        </w:rPr>
      </w:pPr>
      <w:r w:rsidRPr="00BF16CA">
        <w:rPr>
          <w:rFonts w:ascii="Arial" w:hAnsi="Arial" w:cs="Arial"/>
        </w:rPr>
        <w:t xml:space="preserve">Any conflict of interest (potential or actual) which may affect the contracted provider acting for the PCC and/or Chief Constable will be communicated at the earliest opportunity, and, where appropriate,  the Chief Executive and Deputy Chief Constable (or their nominated staff) will discuss the matter and agree a way forward. </w:t>
      </w:r>
    </w:p>
    <w:p w14:paraId="0AE6557A" w14:textId="77777777" w:rsidR="005E6072" w:rsidRDefault="005E6072" w:rsidP="00E1424D">
      <w:pPr>
        <w:spacing w:before="120" w:after="120" w:line="240" w:lineRule="auto"/>
        <w:jc w:val="both"/>
        <w:rPr>
          <w:rFonts w:ascii="Arial" w:hAnsi="Arial" w:cs="Arial"/>
        </w:rPr>
      </w:pPr>
    </w:p>
    <w:p w14:paraId="153FB02C" w14:textId="674D17B4" w:rsidR="005E6072" w:rsidRPr="005E6072" w:rsidRDefault="005E6072" w:rsidP="00E1424D">
      <w:pPr>
        <w:spacing w:before="120" w:after="120" w:line="240" w:lineRule="auto"/>
        <w:jc w:val="both"/>
        <w:rPr>
          <w:rFonts w:ascii="Arial" w:hAnsi="Arial" w:cs="Arial"/>
          <w:b/>
          <w:bCs/>
        </w:rPr>
      </w:pPr>
      <w:r>
        <w:rPr>
          <w:rFonts w:ascii="Arial" w:hAnsi="Arial" w:cs="Arial"/>
          <w:b/>
          <w:bCs/>
        </w:rPr>
        <w:t>Other</w:t>
      </w:r>
    </w:p>
    <w:p w14:paraId="7298134F" w14:textId="4169DC92" w:rsidR="00827589" w:rsidRPr="00BF16CA" w:rsidRDefault="00827589" w:rsidP="00E1424D">
      <w:pPr>
        <w:spacing w:before="120" w:after="120" w:line="240" w:lineRule="auto"/>
        <w:jc w:val="both"/>
        <w:rPr>
          <w:rFonts w:ascii="Arial" w:hAnsi="Arial" w:cs="Arial"/>
        </w:rPr>
      </w:pPr>
      <w:r w:rsidRPr="00BF16CA">
        <w:rPr>
          <w:rFonts w:ascii="Arial" w:hAnsi="Arial" w:cs="Arial"/>
        </w:rPr>
        <w:t xml:space="preserve">Other support, advisory and delivery services required by the </w:t>
      </w:r>
      <w:r w:rsidR="000531AD" w:rsidRPr="00BF16CA">
        <w:rPr>
          <w:rFonts w:ascii="Arial" w:hAnsi="Arial" w:cs="Arial"/>
        </w:rPr>
        <w:t>PCC</w:t>
      </w:r>
      <w:r w:rsidRPr="00BF16CA">
        <w:rPr>
          <w:rFonts w:ascii="Arial" w:hAnsi="Arial" w:cs="Arial"/>
        </w:rPr>
        <w:t xml:space="preserve"> from time to time from all other functions provided to the Chief Constable and funded by the budget allocated by the </w:t>
      </w:r>
      <w:r w:rsidR="000531AD" w:rsidRPr="00BF16CA">
        <w:rPr>
          <w:rFonts w:ascii="Arial" w:hAnsi="Arial" w:cs="Arial"/>
        </w:rPr>
        <w:t>PCC</w:t>
      </w:r>
      <w:r w:rsidRPr="00BF16CA">
        <w:rPr>
          <w:rFonts w:ascii="Arial" w:hAnsi="Arial" w:cs="Arial"/>
        </w:rPr>
        <w:t xml:space="preserve"> including project </w:t>
      </w:r>
      <w:proofErr w:type="gramStart"/>
      <w:r w:rsidRPr="00BF16CA">
        <w:rPr>
          <w:rFonts w:ascii="Arial" w:hAnsi="Arial" w:cs="Arial"/>
        </w:rPr>
        <w:t>support;</w:t>
      </w:r>
      <w:proofErr w:type="gramEnd"/>
      <w:r w:rsidRPr="00BF16CA">
        <w:rPr>
          <w:rFonts w:ascii="Arial" w:hAnsi="Arial" w:cs="Arial"/>
        </w:rPr>
        <w:t xml:space="preserve"> diversity and equalities advice, partnerships, and specialisms within the </w:t>
      </w:r>
      <w:r w:rsidR="00B4155B" w:rsidRPr="00BF16CA">
        <w:rPr>
          <w:rFonts w:ascii="Arial" w:hAnsi="Arial" w:cs="Arial"/>
        </w:rPr>
        <w:t>Force.</w:t>
      </w:r>
    </w:p>
    <w:p w14:paraId="4F29A660" w14:textId="77777777" w:rsidR="00827589" w:rsidRPr="00BF16CA" w:rsidRDefault="00827589" w:rsidP="00E1424D">
      <w:pPr>
        <w:spacing w:before="120" w:after="120" w:line="240" w:lineRule="auto"/>
        <w:jc w:val="both"/>
        <w:rPr>
          <w:rFonts w:ascii="Arial" w:hAnsi="Arial" w:cs="Arial"/>
        </w:rPr>
      </w:pPr>
    </w:p>
    <w:sectPr w:rsidR="00827589" w:rsidRPr="00BF16C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D72B" w14:textId="77777777" w:rsidR="00090210" w:rsidRDefault="00090210" w:rsidP="00B4155B">
      <w:pPr>
        <w:spacing w:after="0" w:line="240" w:lineRule="auto"/>
      </w:pPr>
      <w:r>
        <w:separator/>
      </w:r>
    </w:p>
  </w:endnote>
  <w:endnote w:type="continuationSeparator" w:id="0">
    <w:p w14:paraId="637DA36B" w14:textId="77777777" w:rsidR="00090210" w:rsidRDefault="00090210" w:rsidP="00B4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1421" w14:textId="3A822F40" w:rsidR="00B4155B" w:rsidRDefault="00254E58">
    <w:pPr>
      <w:pStyle w:val="Footer"/>
    </w:pPr>
    <w:r>
      <w:t>21 Feb 2024</w:t>
    </w:r>
    <w:r w:rsidR="001E1426">
      <w:t xml:space="preserve"> – ver </w:t>
    </w:r>
    <w:r w:rsidR="0021321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052E" w14:textId="77777777" w:rsidR="00090210" w:rsidRDefault="00090210" w:rsidP="00B4155B">
      <w:pPr>
        <w:spacing w:after="0" w:line="240" w:lineRule="auto"/>
      </w:pPr>
      <w:r>
        <w:separator/>
      </w:r>
    </w:p>
  </w:footnote>
  <w:footnote w:type="continuationSeparator" w:id="0">
    <w:p w14:paraId="369A784D" w14:textId="77777777" w:rsidR="00090210" w:rsidRDefault="00090210" w:rsidP="00B415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589"/>
    <w:rsid w:val="000531AD"/>
    <w:rsid w:val="00085D75"/>
    <w:rsid w:val="00090210"/>
    <w:rsid w:val="000E7E55"/>
    <w:rsid w:val="000F0114"/>
    <w:rsid w:val="001A3AB6"/>
    <w:rsid w:val="001C349D"/>
    <w:rsid w:val="001E1426"/>
    <w:rsid w:val="001F1FD1"/>
    <w:rsid w:val="00213214"/>
    <w:rsid w:val="00213625"/>
    <w:rsid w:val="00254E58"/>
    <w:rsid w:val="002D2935"/>
    <w:rsid w:val="00340090"/>
    <w:rsid w:val="003A267D"/>
    <w:rsid w:val="003A602B"/>
    <w:rsid w:val="00401990"/>
    <w:rsid w:val="00435BC2"/>
    <w:rsid w:val="00555E6C"/>
    <w:rsid w:val="005E6072"/>
    <w:rsid w:val="00630FB5"/>
    <w:rsid w:val="00641319"/>
    <w:rsid w:val="0072081D"/>
    <w:rsid w:val="00796025"/>
    <w:rsid w:val="00827589"/>
    <w:rsid w:val="00873A6F"/>
    <w:rsid w:val="008F407A"/>
    <w:rsid w:val="0091309A"/>
    <w:rsid w:val="00A614D5"/>
    <w:rsid w:val="00B4155B"/>
    <w:rsid w:val="00B65E90"/>
    <w:rsid w:val="00BE4211"/>
    <w:rsid w:val="00BF16CA"/>
    <w:rsid w:val="00C15780"/>
    <w:rsid w:val="00CE6B51"/>
    <w:rsid w:val="00D22CED"/>
    <w:rsid w:val="00D71533"/>
    <w:rsid w:val="00DC14CE"/>
    <w:rsid w:val="00E1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37BC7"/>
  <w15:docId w15:val="{1C8195E9-6472-406E-8956-2BE57083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55B"/>
  </w:style>
  <w:style w:type="paragraph" w:styleId="Footer">
    <w:name w:val="footer"/>
    <w:basedOn w:val="Normal"/>
    <w:link w:val="FooterChar"/>
    <w:uiPriority w:val="99"/>
    <w:unhideWhenUsed/>
    <w:rsid w:val="00B41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55B"/>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75"/>
    <w:rPr>
      <w:rFonts w:ascii="Segoe UI" w:hAnsi="Segoe UI" w:cs="Segoe UI"/>
      <w:sz w:val="18"/>
      <w:szCs w:val="18"/>
    </w:rPr>
  </w:style>
  <w:style w:type="character" w:styleId="CommentReference">
    <w:name w:val="annotation reference"/>
    <w:basedOn w:val="DefaultParagraphFont"/>
    <w:uiPriority w:val="99"/>
    <w:semiHidden/>
    <w:unhideWhenUsed/>
    <w:rsid w:val="00085D75"/>
    <w:rPr>
      <w:sz w:val="16"/>
      <w:szCs w:val="16"/>
    </w:rPr>
  </w:style>
  <w:style w:type="paragraph" w:styleId="CommentText">
    <w:name w:val="annotation text"/>
    <w:basedOn w:val="Normal"/>
    <w:link w:val="CommentTextChar"/>
    <w:uiPriority w:val="99"/>
    <w:semiHidden/>
    <w:unhideWhenUsed/>
    <w:rsid w:val="00085D75"/>
    <w:pPr>
      <w:spacing w:line="240" w:lineRule="auto"/>
    </w:pPr>
    <w:rPr>
      <w:sz w:val="20"/>
      <w:szCs w:val="20"/>
    </w:rPr>
  </w:style>
  <w:style w:type="character" w:customStyle="1" w:styleId="CommentTextChar">
    <w:name w:val="Comment Text Char"/>
    <w:basedOn w:val="DefaultParagraphFont"/>
    <w:link w:val="CommentText"/>
    <w:uiPriority w:val="99"/>
    <w:semiHidden/>
    <w:rsid w:val="00085D75"/>
    <w:rPr>
      <w:sz w:val="20"/>
      <w:szCs w:val="20"/>
    </w:rPr>
  </w:style>
  <w:style w:type="paragraph" w:styleId="CommentSubject">
    <w:name w:val="annotation subject"/>
    <w:basedOn w:val="CommentText"/>
    <w:next w:val="CommentText"/>
    <w:link w:val="CommentSubjectChar"/>
    <w:uiPriority w:val="99"/>
    <w:semiHidden/>
    <w:unhideWhenUsed/>
    <w:rsid w:val="00085D75"/>
    <w:rPr>
      <w:b/>
      <w:bCs/>
    </w:rPr>
  </w:style>
  <w:style w:type="character" w:customStyle="1" w:styleId="CommentSubjectChar">
    <w:name w:val="Comment Subject Char"/>
    <w:basedOn w:val="CommentTextChar"/>
    <w:link w:val="CommentSubject"/>
    <w:uiPriority w:val="99"/>
    <w:semiHidden/>
    <w:rsid w:val="00085D75"/>
    <w:rPr>
      <w:b/>
      <w:bCs/>
      <w:sz w:val="20"/>
      <w:szCs w:val="20"/>
    </w:rPr>
  </w:style>
  <w:style w:type="paragraph" w:styleId="Revision">
    <w:name w:val="Revision"/>
    <w:hidden/>
    <w:uiPriority w:val="99"/>
    <w:semiHidden/>
    <w:rsid w:val="00796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3FB91A3F98CE418410CE4B8724AD48" ma:contentTypeVersion="15" ma:contentTypeDescription="Create a new document." ma:contentTypeScope="" ma:versionID="90fc22f7361fee1909e196bc0441d9ea">
  <xsd:schema xmlns:xsd="http://www.w3.org/2001/XMLSchema" xmlns:xs="http://www.w3.org/2001/XMLSchema" xmlns:p="http://schemas.microsoft.com/office/2006/metadata/properties" xmlns:ns2="953e16ed-e05c-4628-aa4e-ef16a3582100" xmlns:ns3="ac91f264-88c1-461f-9169-dc26ebdff0e5" targetNamespace="http://schemas.microsoft.com/office/2006/metadata/properties" ma:root="true" ma:fieldsID="b15afa223016253944045d29ff2fa869" ns2:_="" ns3:_="">
    <xsd:import namespace="953e16ed-e05c-4628-aa4e-ef16a3582100"/>
    <xsd:import namespace="ac91f264-88c1-461f-9169-dc26ebdff0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e16ed-e05c-4628-aa4e-ef16a3582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1f264-88c1-461f-9169-dc26ebdff0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a5c345d-8a3c-45e2-93cc-0930eddaa0b7}" ma:internalName="TaxCatchAll" ma:showField="CatchAllData" ma:web="ac91f264-88c1-461f-9169-dc26ebdff0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1f264-88c1-461f-9169-dc26ebdff0e5" xsi:nil="true"/>
    <lcf76f155ced4ddcb4097134ff3c332f xmlns="953e16ed-e05c-4628-aa4e-ef16a3582100">
      <Terms xmlns="http://schemas.microsoft.com/office/infopath/2007/PartnerControls"/>
    </lcf76f155ced4ddcb4097134ff3c332f>
    <SharedWithUsers xmlns="ac91f264-88c1-461f-9169-dc26ebdff0e5">
      <UserInfo>
        <DisplayName/>
        <AccountId xsi:nil="true"/>
        <AccountType/>
      </UserInfo>
    </SharedWithUsers>
    <MediaLengthInSeconds xmlns="953e16ed-e05c-4628-aa4e-ef16a3582100" xsi:nil="true"/>
  </documentManagement>
</p:properties>
</file>

<file path=customXml/itemProps1.xml><?xml version="1.0" encoding="utf-8"?>
<ds:datastoreItem xmlns:ds="http://schemas.openxmlformats.org/officeDocument/2006/customXml" ds:itemID="{65554FA0-55B9-4BCF-84CE-5BE6EC4FE325}">
  <ds:schemaRefs>
    <ds:schemaRef ds:uri="http://schemas.openxmlformats.org/officeDocument/2006/bibliography"/>
  </ds:schemaRefs>
</ds:datastoreItem>
</file>

<file path=customXml/itemProps2.xml><?xml version="1.0" encoding="utf-8"?>
<ds:datastoreItem xmlns:ds="http://schemas.openxmlformats.org/officeDocument/2006/customXml" ds:itemID="{701A12CF-B0D8-4E67-BB96-F227AE0E3CCB}"/>
</file>

<file path=customXml/itemProps3.xml><?xml version="1.0" encoding="utf-8"?>
<ds:datastoreItem xmlns:ds="http://schemas.openxmlformats.org/officeDocument/2006/customXml" ds:itemID="{9BDF98DD-7D69-41C1-AE24-381AF5035579}"/>
</file>

<file path=customXml/itemProps4.xml><?xml version="1.0" encoding="utf-8"?>
<ds:datastoreItem xmlns:ds="http://schemas.openxmlformats.org/officeDocument/2006/customXml" ds:itemID="{F62DF687-9896-417A-BAAF-7EB2C7B53263}"/>
</file>

<file path=docProps/app.xml><?xml version="1.0" encoding="utf-8"?>
<Properties xmlns="http://schemas.openxmlformats.org/officeDocument/2006/extended-properties" xmlns:vt="http://schemas.openxmlformats.org/officeDocument/2006/docPropsVTypes">
  <Template>Normal</Template>
  <TotalTime>67</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Hill</dc:creator>
  <cp:lastModifiedBy>Debbie Hill</cp:lastModifiedBy>
  <cp:revision>3</cp:revision>
  <cp:lastPrinted>2021-04-16T08:37:00Z</cp:lastPrinted>
  <dcterms:created xsi:type="dcterms:W3CDTF">2024-02-20T16:39:00Z</dcterms:created>
  <dcterms:modified xsi:type="dcterms:W3CDTF">2024-02-21T11:55:00Z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0x0101006E3FB91A3F98CE418410CE4B8724AD48</vt:lpwstr>
  </property>
  <property fmtid="{D5CDD505-2E9C-101B-9397-08002B2CF9AE}" pid="3" name="Order">
    <vt:r8>7800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