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6DCA6" w14:textId="764201F8" w:rsidR="00145F6A" w:rsidRPr="00F524B4" w:rsidRDefault="00145F6A" w:rsidP="00145F6A">
      <w:pPr>
        <w:rPr>
          <w:rFonts w:ascii="Arial" w:hAnsi="Arial" w:cs="Arial"/>
          <w:sz w:val="22"/>
          <w:szCs w:val="22"/>
        </w:rPr>
      </w:pPr>
      <w:r w:rsidRPr="00F524B4">
        <w:rPr>
          <w:rFonts w:ascii="Arial" w:hAnsi="Arial" w:cs="Arial"/>
          <w:b/>
          <w:noProof/>
          <w:sz w:val="22"/>
          <w:szCs w:val="22"/>
        </w:rPr>
        <w:drawing>
          <wp:anchor distT="0" distB="0" distL="114300" distR="114300" simplePos="0" relativeHeight="251658240" behindDoc="1" locked="0" layoutInCell="1" allowOverlap="1" wp14:anchorId="5D528A84" wp14:editId="268BE0A2">
            <wp:simplePos x="0" y="0"/>
            <wp:positionH relativeFrom="column">
              <wp:posOffset>-1633</wp:posOffset>
            </wp:positionH>
            <wp:positionV relativeFrom="paragraph">
              <wp:posOffset>0</wp:posOffset>
            </wp:positionV>
            <wp:extent cx="2266950" cy="770093"/>
            <wp:effectExtent l="0" t="0" r="0" b="0"/>
            <wp:wrapTight wrapText="bothSides">
              <wp:wrapPolygon edited="0">
                <wp:start x="3086" y="0"/>
                <wp:lineTo x="908" y="2139"/>
                <wp:lineTo x="182" y="4812"/>
                <wp:lineTo x="0" y="10158"/>
                <wp:lineTo x="0" y="11228"/>
                <wp:lineTo x="545" y="18178"/>
                <wp:lineTo x="2360" y="20851"/>
                <wp:lineTo x="3086" y="20851"/>
                <wp:lineTo x="3993" y="20851"/>
                <wp:lineTo x="10346" y="20851"/>
                <wp:lineTo x="21237" y="18713"/>
                <wp:lineTo x="21418" y="12297"/>
                <wp:lineTo x="21418" y="2139"/>
                <wp:lineTo x="3993" y="0"/>
                <wp:lineTo x="3086" y="0"/>
              </wp:wrapPolygon>
            </wp:wrapTight>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6950" cy="770093"/>
                    </a:xfrm>
                    <a:prstGeom prst="rect">
                      <a:avLst/>
                    </a:prstGeom>
                  </pic:spPr>
                </pic:pic>
              </a:graphicData>
            </a:graphic>
          </wp:anchor>
        </w:drawing>
      </w:r>
    </w:p>
    <w:p w14:paraId="54217B5A" w14:textId="77777777" w:rsidR="00145F6A" w:rsidRPr="00F524B4" w:rsidRDefault="00145F6A" w:rsidP="00145F6A">
      <w:pPr>
        <w:rPr>
          <w:rFonts w:ascii="Arial" w:hAnsi="Arial" w:cs="Arial"/>
          <w:sz w:val="22"/>
          <w:szCs w:val="22"/>
        </w:rPr>
      </w:pPr>
    </w:p>
    <w:p w14:paraId="45111706" w14:textId="77777777" w:rsidR="00145F6A" w:rsidRPr="00F524B4" w:rsidRDefault="00145F6A" w:rsidP="00145F6A">
      <w:pPr>
        <w:rPr>
          <w:rFonts w:ascii="Arial" w:hAnsi="Arial" w:cs="Arial"/>
          <w:sz w:val="22"/>
          <w:szCs w:val="22"/>
        </w:rPr>
      </w:pPr>
    </w:p>
    <w:p w14:paraId="1F639CD5" w14:textId="77777777" w:rsidR="00145F6A" w:rsidRPr="00F524B4" w:rsidRDefault="00145F6A" w:rsidP="00145F6A">
      <w:pPr>
        <w:rPr>
          <w:rFonts w:ascii="Arial" w:hAnsi="Arial" w:cs="Arial"/>
          <w:sz w:val="22"/>
          <w:szCs w:val="22"/>
        </w:rPr>
      </w:pPr>
    </w:p>
    <w:p w14:paraId="30B0BD45" w14:textId="77777777" w:rsidR="00145F6A" w:rsidRPr="00F524B4" w:rsidRDefault="00145F6A" w:rsidP="00145F6A">
      <w:pPr>
        <w:rPr>
          <w:rFonts w:ascii="Arial" w:hAnsi="Arial" w:cs="Arial"/>
          <w:sz w:val="22"/>
          <w:szCs w:val="22"/>
        </w:rPr>
      </w:pPr>
    </w:p>
    <w:p w14:paraId="02881C00" w14:textId="3AA6CCD2" w:rsidR="00F524B4" w:rsidRPr="00F524B4" w:rsidRDefault="00F524B4" w:rsidP="00F524B4">
      <w:pPr>
        <w:rPr>
          <w:rFonts w:ascii="Arial" w:hAnsi="Arial" w:cs="Arial"/>
          <w:sz w:val="22"/>
          <w:szCs w:val="22"/>
        </w:rPr>
      </w:pPr>
    </w:p>
    <w:p w14:paraId="72A0D5AE" w14:textId="77777777" w:rsidR="00F524B4" w:rsidRPr="00F524B4" w:rsidRDefault="00F524B4" w:rsidP="00F524B4">
      <w:pPr>
        <w:jc w:val="center"/>
        <w:rPr>
          <w:rFonts w:ascii="Arial" w:hAnsi="Arial" w:cs="Arial"/>
          <w:b/>
          <w:bCs/>
          <w:sz w:val="22"/>
          <w:szCs w:val="22"/>
          <w:u w:val="single"/>
        </w:rPr>
      </w:pPr>
      <w:r w:rsidRPr="00F524B4">
        <w:rPr>
          <w:rFonts w:ascii="Arial" w:hAnsi="Arial" w:cs="Arial"/>
          <w:sz w:val="22"/>
          <w:szCs w:val="22"/>
        </w:rPr>
        <w:tab/>
      </w:r>
      <w:r w:rsidRPr="00F524B4">
        <w:rPr>
          <w:rFonts w:ascii="Arial" w:hAnsi="Arial" w:cs="Arial"/>
          <w:b/>
          <w:bCs/>
          <w:sz w:val="22"/>
          <w:szCs w:val="22"/>
          <w:u w:val="single"/>
        </w:rPr>
        <w:t>Safeguarding Children Policy</w:t>
      </w:r>
    </w:p>
    <w:p w14:paraId="1F32601C" w14:textId="77777777" w:rsidR="00F524B4" w:rsidRPr="00F524B4" w:rsidRDefault="00F524B4" w:rsidP="00F524B4">
      <w:pPr>
        <w:rPr>
          <w:rFonts w:ascii="Arial" w:hAnsi="Arial" w:cs="Arial"/>
          <w:b/>
          <w:sz w:val="22"/>
          <w:szCs w:val="22"/>
        </w:rPr>
      </w:pPr>
    </w:p>
    <w:p w14:paraId="6A9DDB3A" w14:textId="77777777" w:rsidR="00F524B4" w:rsidRPr="00F524B4" w:rsidRDefault="00F524B4" w:rsidP="00F524B4">
      <w:pPr>
        <w:rPr>
          <w:rFonts w:ascii="Arial" w:hAnsi="Arial" w:cs="Arial"/>
          <w:b/>
          <w:sz w:val="22"/>
          <w:szCs w:val="22"/>
        </w:rPr>
      </w:pPr>
      <w:r w:rsidRPr="00F524B4">
        <w:rPr>
          <w:rFonts w:ascii="Arial" w:hAnsi="Arial" w:cs="Arial"/>
          <w:b/>
          <w:sz w:val="22"/>
          <w:szCs w:val="22"/>
        </w:rPr>
        <w:t>POLICY STATEMENT</w:t>
      </w:r>
    </w:p>
    <w:p w14:paraId="44F01DBB" w14:textId="385EBC5C" w:rsidR="00F524B4" w:rsidRDefault="00F524B4" w:rsidP="00F524B4">
      <w:pPr>
        <w:rPr>
          <w:rFonts w:ascii="Arial" w:hAnsi="Arial" w:cs="Arial"/>
          <w:sz w:val="22"/>
          <w:szCs w:val="22"/>
        </w:rPr>
      </w:pPr>
      <w:r w:rsidRPr="00F524B4">
        <w:rPr>
          <w:rFonts w:ascii="Arial" w:hAnsi="Arial" w:cs="Arial"/>
          <w:sz w:val="22"/>
          <w:szCs w:val="22"/>
        </w:rPr>
        <w:t xml:space="preserve">This Policy applies to anyone working for and on behalf of the Office of the Police and Crime Commissioner. </w:t>
      </w:r>
    </w:p>
    <w:p w14:paraId="256CEF56" w14:textId="77777777" w:rsidR="00F524B4" w:rsidRPr="00F524B4" w:rsidRDefault="00F524B4" w:rsidP="00F524B4">
      <w:pPr>
        <w:rPr>
          <w:rFonts w:ascii="Arial" w:hAnsi="Arial" w:cs="Arial"/>
          <w:sz w:val="22"/>
          <w:szCs w:val="22"/>
        </w:rPr>
      </w:pPr>
    </w:p>
    <w:p w14:paraId="4AB16AB8" w14:textId="6D594E41" w:rsidR="00F524B4" w:rsidRDefault="00F524B4" w:rsidP="00F524B4">
      <w:pPr>
        <w:rPr>
          <w:rFonts w:ascii="Arial" w:hAnsi="Arial" w:cs="Arial"/>
          <w:sz w:val="22"/>
          <w:szCs w:val="22"/>
        </w:rPr>
      </w:pPr>
      <w:r w:rsidRPr="00F524B4">
        <w:rPr>
          <w:rFonts w:ascii="Arial" w:hAnsi="Arial" w:cs="Arial"/>
          <w:sz w:val="22"/>
          <w:szCs w:val="22"/>
        </w:rPr>
        <w:t>This includes the P</w:t>
      </w:r>
      <w:r>
        <w:rPr>
          <w:rFonts w:ascii="Arial" w:hAnsi="Arial" w:cs="Arial"/>
          <w:sz w:val="22"/>
          <w:szCs w:val="22"/>
        </w:rPr>
        <w:t>olice and Crime Commissioner, the Deputy Commissioner,</w:t>
      </w:r>
      <w:r w:rsidRPr="00F524B4">
        <w:rPr>
          <w:rFonts w:ascii="Arial" w:hAnsi="Arial" w:cs="Arial"/>
          <w:sz w:val="22"/>
          <w:szCs w:val="22"/>
        </w:rPr>
        <w:t xml:space="preserve"> all staff, volunteers, agency staff and students. </w:t>
      </w:r>
    </w:p>
    <w:p w14:paraId="6544495E" w14:textId="77777777" w:rsidR="00F524B4" w:rsidRPr="00F524B4" w:rsidRDefault="00F524B4" w:rsidP="00F524B4">
      <w:pPr>
        <w:rPr>
          <w:rFonts w:ascii="Arial" w:hAnsi="Arial" w:cs="Arial"/>
          <w:sz w:val="22"/>
          <w:szCs w:val="22"/>
        </w:rPr>
      </w:pPr>
    </w:p>
    <w:p w14:paraId="1358023E" w14:textId="5297612B" w:rsidR="00F524B4" w:rsidRPr="00F524B4" w:rsidRDefault="00F524B4" w:rsidP="00F524B4">
      <w:pPr>
        <w:rPr>
          <w:rFonts w:ascii="Arial" w:hAnsi="Arial" w:cs="Arial"/>
          <w:sz w:val="22"/>
          <w:szCs w:val="22"/>
        </w:rPr>
      </w:pPr>
      <w:r w:rsidRPr="00F524B4">
        <w:rPr>
          <w:rFonts w:ascii="Arial" w:hAnsi="Arial" w:cs="Arial"/>
          <w:sz w:val="22"/>
          <w:szCs w:val="22"/>
        </w:rPr>
        <w:t xml:space="preserve">The </w:t>
      </w:r>
      <w:r>
        <w:rPr>
          <w:rFonts w:ascii="Arial" w:hAnsi="Arial" w:cs="Arial"/>
          <w:sz w:val="22"/>
          <w:szCs w:val="22"/>
        </w:rPr>
        <w:t xml:space="preserve">Commissioner’s Office </w:t>
      </w:r>
      <w:r w:rsidRPr="00F524B4">
        <w:rPr>
          <w:rFonts w:ascii="Arial" w:hAnsi="Arial" w:cs="Arial"/>
          <w:sz w:val="22"/>
          <w:szCs w:val="22"/>
        </w:rPr>
        <w:t xml:space="preserve">commits to: </w:t>
      </w:r>
    </w:p>
    <w:p w14:paraId="325ABF7E" w14:textId="77777777" w:rsidR="00F524B4" w:rsidRPr="00F524B4" w:rsidRDefault="00F524B4" w:rsidP="00F524B4">
      <w:pPr>
        <w:pStyle w:val="ListParagraph"/>
        <w:numPr>
          <w:ilvl w:val="0"/>
          <w:numId w:val="9"/>
        </w:numPr>
        <w:rPr>
          <w:rFonts w:ascii="Arial" w:hAnsi="Arial" w:cs="Arial"/>
        </w:rPr>
      </w:pPr>
      <w:r w:rsidRPr="00F524B4">
        <w:rPr>
          <w:rFonts w:ascii="Arial" w:hAnsi="Arial" w:cs="Arial"/>
        </w:rPr>
        <w:t>Protect and enhance the safety and well-being of all children and young people by actively promoting awareness, best-practise and carefully considered procedures</w:t>
      </w:r>
      <w:r w:rsidRPr="00F524B4">
        <w:rPr>
          <w:rFonts w:ascii="Arial" w:hAnsi="Arial" w:cs="Arial"/>
        </w:rPr>
        <w:br/>
      </w:r>
    </w:p>
    <w:p w14:paraId="5E711CBD" w14:textId="77777777" w:rsidR="00F524B4" w:rsidRPr="00F524B4" w:rsidRDefault="00F524B4" w:rsidP="00F524B4">
      <w:pPr>
        <w:pStyle w:val="ListParagraph"/>
        <w:numPr>
          <w:ilvl w:val="0"/>
          <w:numId w:val="9"/>
        </w:numPr>
        <w:rPr>
          <w:rFonts w:ascii="Arial" w:hAnsi="Arial" w:cs="Arial"/>
        </w:rPr>
      </w:pPr>
      <w:r w:rsidRPr="00F524B4">
        <w:rPr>
          <w:rFonts w:ascii="Arial" w:hAnsi="Arial" w:cs="Arial"/>
        </w:rPr>
        <w:t>Actively recognise that children and young people have a fundamental and equal right to be protected from harm regardless of age, disability, gender reassignment, race, religion or belief, sex, or sexual orientation</w:t>
      </w:r>
    </w:p>
    <w:p w14:paraId="346861F1" w14:textId="77777777" w:rsidR="00F524B4" w:rsidRPr="00F524B4" w:rsidRDefault="00F524B4" w:rsidP="00F524B4">
      <w:pPr>
        <w:pStyle w:val="ListParagraph"/>
        <w:rPr>
          <w:rFonts w:ascii="Arial" w:hAnsi="Arial" w:cs="Arial"/>
        </w:rPr>
      </w:pPr>
    </w:p>
    <w:p w14:paraId="238227E1" w14:textId="222ABBA2" w:rsidR="00F524B4" w:rsidRPr="00F524B4" w:rsidRDefault="00F524B4" w:rsidP="00F524B4">
      <w:pPr>
        <w:pStyle w:val="ListParagraph"/>
        <w:numPr>
          <w:ilvl w:val="0"/>
          <w:numId w:val="9"/>
        </w:numPr>
        <w:rPr>
          <w:rFonts w:ascii="Arial" w:hAnsi="Arial" w:cs="Arial"/>
        </w:rPr>
      </w:pPr>
      <w:r w:rsidRPr="00F524B4">
        <w:rPr>
          <w:rFonts w:ascii="Arial" w:hAnsi="Arial" w:cs="Arial"/>
        </w:rPr>
        <w:t xml:space="preserve">Understand and fully embrace responsibility for safeguarding the safety, protection and well-being of all children and young people involved with </w:t>
      </w:r>
      <w:r>
        <w:rPr>
          <w:rFonts w:ascii="Arial" w:hAnsi="Arial" w:cs="Arial"/>
        </w:rPr>
        <w:t xml:space="preserve">the Commissioner’s Office. </w:t>
      </w:r>
      <w:r w:rsidRPr="00F524B4">
        <w:rPr>
          <w:rFonts w:ascii="Arial" w:hAnsi="Arial" w:cs="Arial"/>
        </w:rPr>
        <w:t xml:space="preserve"> </w:t>
      </w:r>
      <w:r w:rsidRPr="00F524B4">
        <w:rPr>
          <w:rFonts w:ascii="Arial" w:hAnsi="Arial" w:cs="Arial"/>
        </w:rPr>
        <w:br/>
      </w:r>
    </w:p>
    <w:p w14:paraId="5340A799" w14:textId="4588A310" w:rsidR="00F524B4" w:rsidRPr="00F524B4" w:rsidRDefault="00F524B4" w:rsidP="00F524B4">
      <w:pPr>
        <w:pStyle w:val="ListParagraph"/>
        <w:numPr>
          <w:ilvl w:val="0"/>
          <w:numId w:val="9"/>
        </w:numPr>
        <w:rPr>
          <w:rFonts w:ascii="Arial" w:hAnsi="Arial" w:cs="Arial"/>
        </w:rPr>
      </w:pPr>
      <w:r w:rsidRPr="00F524B4">
        <w:rPr>
          <w:rFonts w:ascii="Arial" w:hAnsi="Arial" w:cs="Arial"/>
        </w:rPr>
        <w:t xml:space="preserve">Respond appropriately and take seriously any concerns raised by a young person or any person working for or on behalf of </w:t>
      </w:r>
      <w:r>
        <w:rPr>
          <w:rFonts w:ascii="Arial" w:hAnsi="Arial" w:cs="Arial"/>
        </w:rPr>
        <w:t>the Commissioner’s Office</w:t>
      </w:r>
      <w:r w:rsidRPr="00F524B4">
        <w:rPr>
          <w:rFonts w:ascii="Arial" w:hAnsi="Arial" w:cs="Arial"/>
        </w:rPr>
        <w:t>, that relates to the safety, welfare, working environment or discrimination against any person within this agreement. Consideration should also be given to the ensure that there is a clear course of action for any person within this agreement to raise concerns they have</w:t>
      </w:r>
      <w:r w:rsidRPr="00F524B4">
        <w:rPr>
          <w:rFonts w:ascii="Arial" w:hAnsi="Arial" w:cs="Arial"/>
        </w:rPr>
        <w:br/>
      </w:r>
    </w:p>
    <w:p w14:paraId="726A6FA5" w14:textId="77777777" w:rsidR="00F524B4" w:rsidRPr="00F524B4" w:rsidRDefault="00F524B4" w:rsidP="00F524B4">
      <w:pPr>
        <w:pStyle w:val="ListParagraph"/>
        <w:numPr>
          <w:ilvl w:val="0"/>
          <w:numId w:val="9"/>
        </w:numPr>
        <w:rPr>
          <w:rFonts w:ascii="Arial" w:hAnsi="Arial" w:cs="Arial"/>
        </w:rPr>
      </w:pPr>
      <w:r w:rsidRPr="00F524B4">
        <w:rPr>
          <w:rFonts w:ascii="Arial" w:hAnsi="Arial" w:cs="Arial"/>
        </w:rPr>
        <w:t>Respond immediately and appropriately where there is a suspicion that any young person under the age of 18 years old may be a victim of bullying, harassment, abuse (including physical, sexual, emotional) or neglect. This applies to any concern for the young person’s welfare outside of the stated work activity, as well as within it.</w:t>
      </w:r>
    </w:p>
    <w:p w14:paraId="784A0FB0" w14:textId="77777777" w:rsidR="00F524B4" w:rsidRPr="00F524B4" w:rsidRDefault="00F524B4" w:rsidP="00F524B4">
      <w:pPr>
        <w:rPr>
          <w:rFonts w:ascii="Arial" w:hAnsi="Arial" w:cs="Arial"/>
          <w:sz w:val="22"/>
          <w:szCs w:val="22"/>
        </w:rPr>
      </w:pPr>
      <w:r w:rsidRPr="00F524B4">
        <w:rPr>
          <w:rFonts w:ascii="Arial" w:hAnsi="Arial" w:cs="Arial"/>
          <w:sz w:val="22"/>
          <w:szCs w:val="22"/>
        </w:rPr>
        <w:t xml:space="preserve">This policy has been drawn up </w:t>
      </w:r>
      <w:proofErr w:type="gramStart"/>
      <w:r w:rsidRPr="00F524B4">
        <w:rPr>
          <w:rFonts w:ascii="Arial" w:hAnsi="Arial" w:cs="Arial"/>
          <w:sz w:val="22"/>
          <w:szCs w:val="22"/>
        </w:rPr>
        <w:t>on the basis of</w:t>
      </w:r>
      <w:proofErr w:type="gramEnd"/>
      <w:r w:rsidRPr="00F524B4">
        <w:rPr>
          <w:rFonts w:ascii="Arial" w:hAnsi="Arial" w:cs="Arial"/>
          <w:sz w:val="22"/>
          <w:szCs w:val="22"/>
        </w:rPr>
        <w:t xml:space="preserve"> legislation, policy and guidance that seeks to protect children in England including the Children’s Act 2004 and “Working Together to Safeguard Children 2018”. </w:t>
      </w:r>
      <w:hyperlink r:id="rId9" w:tgtFrame="_blank" w:tooltip="Working together to safeguarding children guide" w:history="1">
        <w:r w:rsidRPr="00F524B4">
          <w:rPr>
            <w:rStyle w:val="Hyperlink"/>
            <w:rFonts w:ascii="Arial" w:hAnsi="Arial" w:cs="Arial"/>
            <w:color w:val="5B9BD5" w:themeColor="accent5"/>
            <w:sz w:val="22"/>
            <w:szCs w:val="22"/>
          </w:rPr>
          <w:t>Working together to safeguard children (PDF)</w:t>
        </w:r>
      </w:hyperlink>
      <w:r w:rsidRPr="00F524B4">
        <w:rPr>
          <w:rFonts w:ascii="Arial" w:hAnsi="Arial" w:cs="Arial"/>
          <w:sz w:val="22"/>
          <w:szCs w:val="22"/>
        </w:rPr>
        <w:t> (</w:t>
      </w:r>
      <w:r w:rsidRPr="00F524B4">
        <w:rPr>
          <w:rFonts w:ascii="Arial" w:hAnsi="Arial" w:cs="Arial"/>
          <w:color w:val="000000"/>
          <w:sz w:val="22"/>
          <w:szCs w:val="22"/>
        </w:rPr>
        <w:t xml:space="preserve">DfE), 2018 provides the key statutory guidance for anyone working with children and young people. </w:t>
      </w:r>
      <w:r w:rsidRPr="00F524B4">
        <w:rPr>
          <w:rFonts w:ascii="Arial" w:hAnsi="Arial" w:cs="Arial"/>
          <w:sz w:val="22"/>
          <w:szCs w:val="22"/>
        </w:rPr>
        <w:t>All procedures and policies pertaining to safeguarding should be regularly reviewed and updated on an annual basis.</w:t>
      </w:r>
    </w:p>
    <w:p w14:paraId="4C48D1CA" w14:textId="77777777" w:rsidR="00F524B4" w:rsidRPr="00F524B4" w:rsidRDefault="00F524B4" w:rsidP="00F524B4">
      <w:pPr>
        <w:rPr>
          <w:rFonts w:ascii="Arial" w:hAnsi="Arial" w:cs="Arial"/>
          <w:sz w:val="22"/>
          <w:szCs w:val="22"/>
        </w:rPr>
      </w:pPr>
      <w:r w:rsidRPr="00F524B4">
        <w:rPr>
          <w:rFonts w:ascii="Arial" w:hAnsi="Arial" w:cs="Arial"/>
          <w:sz w:val="22"/>
          <w:szCs w:val="22"/>
        </w:rPr>
        <w:t>This policy was last reviewed on:</w:t>
      </w:r>
    </w:p>
    <w:p w14:paraId="20A52028" w14:textId="77777777" w:rsidR="00F524B4" w:rsidRPr="00F524B4" w:rsidRDefault="00F524B4" w:rsidP="00F524B4">
      <w:pPr>
        <w:rPr>
          <w:rFonts w:ascii="Arial" w:hAnsi="Arial" w:cs="Arial"/>
          <w:sz w:val="22"/>
          <w:szCs w:val="22"/>
        </w:rPr>
      </w:pPr>
      <w:r w:rsidRPr="00F524B4">
        <w:rPr>
          <w:rFonts w:ascii="Arial" w:hAnsi="Arial" w:cs="Arial"/>
          <w:sz w:val="22"/>
          <w:szCs w:val="22"/>
        </w:rPr>
        <w:t>Date: 07 September 2022</w:t>
      </w:r>
    </w:p>
    <w:p w14:paraId="79CF55FA" w14:textId="427CE9C8" w:rsidR="00F524B4" w:rsidRPr="00F524B4" w:rsidRDefault="00F524B4" w:rsidP="00F524B4">
      <w:pPr>
        <w:rPr>
          <w:rFonts w:ascii="Arial" w:hAnsi="Arial" w:cs="Arial"/>
          <w:sz w:val="22"/>
          <w:szCs w:val="22"/>
        </w:rPr>
      </w:pPr>
      <w:r w:rsidRPr="00F524B4">
        <w:rPr>
          <w:rFonts w:ascii="Arial" w:hAnsi="Arial" w:cs="Arial"/>
          <w:sz w:val="22"/>
          <w:szCs w:val="22"/>
        </w:rPr>
        <w:t>Signed:</w:t>
      </w:r>
      <w:r w:rsidRPr="00F524B4">
        <w:rPr>
          <w:rFonts w:ascii="Arial" w:hAnsi="Arial" w:cs="Arial"/>
          <w:noProof/>
          <w:sz w:val="22"/>
          <w:szCs w:val="22"/>
        </w:rPr>
        <w:drawing>
          <wp:inline distT="0" distB="0" distL="0" distR="0" wp14:anchorId="7BFE7233" wp14:editId="6B700044">
            <wp:extent cx="1030432"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2212" cy="481695"/>
                    </a:xfrm>
                    <a:prstGeom prst="rect">
                      <a:avLst/>
                    </a:prstGeom>
                    <a:noFill/>
                    <a:ln>
                      <a:noFill/>
                    </a:ln>
                  </pic:spPr>
                </pic:pic>
              </a:graphicData>
            </a:graphic>
          </wp:inline>
        </w:drawing>
      </w:r>
      <w:r w:rsidRPr="00F524B4">
        <w:rPr>
          <w:rFonts w:ascii="Arial" w:hAnsi="Arial" w:cs="Arial"/>
          <w:sz w:val="22"/>
          <w:szCs w:val="22"/>
        </w:rPr>
        <w:br/>
        <w:t xml:space="preserve">Lisa Herrington, </w:t>
      </w:r>
      <w:r>
        <w:rPr>
          <w:rFonts w:ascii="Arial" w:hAnsi="Arial" w:cs="Arial"/>
          <w:sz w:val="22"/>
          <w:szCs w:val="22"/>
        </w:rPr>
        <w:t>Office of the Police and Crime Commissioner</w:t>
      </w:r>
      <w:r w:rsidRPr="00F524B4">
        <w:rPr>
          <w:rFonts w:ascii="Arial" w:hAnsi="Arial" w:cs="Arial"/>
          <w:sz w:val="22"/>
          <w:szCs w:val="22"/>
        </w:rPr>
        <w:t xml:space="preserve"> Safeguarding Lead</w:t>
      </w:r>
    </w:p>
    <w:p w14:paraId="2222418C" w14:textId="77777777" w:rsidR="00F524B4" w:rsidRPr="00F524B4" w:rsidRDefault="00F524B4" w:rsidP="00F524B4">
      <w:pPr>
        <w:rPr>
          <w:rFonts w:ascii="Arial" w:hAnsi="Arial" w:cs="Arial"/>
          <w:b/>
          <w:sz w:val="22"/>
          <w:szCs w:val="22"/>
        </w:rPr>
      </w:pPr>
    </w:p>
    <w:p w14:paraId="173956BA" w14:textId="77777777" w:rsidR="00F524B4" w:rsidRPr="00F524B4" w:rsidRDefault="00F524B4" w:rsidP="00F524B4">
      <w:pPr>
        <w:rPr>
          <w:rFonts w:ascii="Arial" w:hAnsi="Arial" w:cs="Arial"/>
          <w:b/>
          <w:sz w:val="22"/>
          <w:szCs w:val="22"/>
        </w:rPr>
      </w:pPr>
      <w:r w:rsidRPr="00F524B4">
        <w:rPr>
          <w:rFonts w:ascii="Arial" w:hAnsi="Arial" w:cs="Arial"/>
          <w:b/>
          <w:sz w:val="22"/>
          <w:szCs w:val="22"/>
        </w:rPr>
        <w:br w:type="page"/>
      </w:r>
    </w:p>
    <w:p w14:paraId="0DC0E043" w14:textId="77777777" w:rsidR="00F524B4" w:rsidRPr="00F524B4" w:rsidRDefault="00F524B4" w:rsidP="00F524B4">
      <w:pPr>
        <w:pStyle w:val="ListParagraph"/>
        <w:numPr>
          <w:ilvl w:val="0"/>
          <w:numId w:val="12"/>
        </w:numPr>
        <w:rPr>
          <w:rFonts w:ascii="Arial" w:hAnsi="Arial" w:cs="Arial"/>
          <w:b/>
        </w:rPr>
      </w:pPr>
      <w:r w:rsidRPr="00F524B4">
        <w:rPr>
          <w:rFonts w:ascii="Arial" w:hAnsi="Arial" w:cs="Arial"/>
          <w:b/>
        </w:rPr>
        <w:lastRenderedPageBreak/>
        <w:t>ORGANISATIONAL RESPONSIBILITIES</w:t>
      </w:r>
    </w:p>
    <w:p w14:paraId="3B6810C7" w14:textId="282B6901" w:rsidR="00F524B4" w:rsidRDefault="00F524B4" w:rsidP="00F524B4">
      <w:pPr>
        <w:rPr>
          <w:rFonts w:ascii="Arial" w:hAnsi="Arial" w:cs="Arial"/>
          <w:sz w:val="22"/>
          <w:szCs w:val="22"/>
        </w:rPr>
      </w:pPr>
      <w:r w:rsidRPr="00F524B4">
        <w:rPr>
          <w:rFonts w:ascii="Arial" w:hAnsi="Arial" w:cs="Arial"/>
          <w:sz w:val="22"/>
          <w:szCs w:val="22"/>
        </w:rPr>
        <w:t xml:space="preserve">The </w:t>
      </w:r>
      <w:r>
        <w:rPr>
          <w:rFonts w:ascii="Arial" w:hAnsi="Arial" w:cs="Arial"/>
          <w:sz w:val="22"/>
          <w:szCs w:val="22"/>
        </w:rPr>
        <w:t>Commissioner’s Office</w:t>
      </w:r>
      <w:r w:rsidRPr="00F524B4">
        <w:rPr>
          <w:rFonts w:ascii="Arial" w:hAnsi="Arial" w:cs="Arial"/>
          <w:sz w:val="22"/>
          <w:szCs w:val="22"/>
        </w:rPr>
        <w:t xml:space="preserve"> is responsible for the implementation of the Safeguarding Policy. The </w:t>
      </w:r>
      <w:r>
        <w:rPr>
          <w:rFonts w:ascii="Arial" w:hAnsi="Arial" w:cs="Arial"/>
          <w:sz w:val="22"/>
          <w:szCs w:val="22"/>
        </w:rPr>
        <w:t>Commissioner’s Office</w:t>
      </w:r>
      <w:r w:rsidRPr="00F524B4">
        <w:rPr>
          <w:rFonts w:ascii="Arial" w:hAnsi="Arial" w:cs="Arial"/>
          <w:sz w:val="22"/>
          <w:szCs w:val="22"/>
        </w:rPr>
        <w:t xml:space="preserve"> may designate a certain member of staff to oversee the implementation of this Safeguarding Policy within the context of specific project, working place or duration for practical reasons.</w:t>
      </w:r>
    </w:p>
    <w:p w14:paraId="24680E47" w14:textId="77777777" w:rsidR="00F524B4" w:rsidRPr="00F524B4" w:rsidRDefault="00F524B4" w:rsidP="00F524B4">
      <w:pPr>
        <w:rPr>
          <w:rFonts w:ascii="Arial" w:hAnsi="Arial" w:cs="Arial"/>
          <w:sz w:val="22"/>
          <w:szCs w:val="22"/>
        </w:rPr>
      </w:pPr>
    </w:p>
    <w:p w14:paraId="2258831A" w14:textId="3B1C7AE0" w:rsidR="00F524B4" w:rsidRPr="00F524B4" w:rsidRDefault="00F524B4" w:rsidP="00F524B4">
      <w:pPr>
        <w:rPr>
          <w:rFonts w:ascii="Arial" w:hAnsi="Arial" w:cs="Arial"/>
          <w:sz w:val="22"/>
          <w:szCs w:val="22"/>
          <w:u w:val="single"/>
        </w:rPr>
      </w:pPr>
      <w:r w:rsidRPr="00F524B4">
        <w:rPr>
          <w:rFonts w:ascii="Arial" w:hAnsi="Arial" w:cs="Arial"/>
          <w:sz w:val="22"/>
          <w:szCs w:val="22"/>
          <w:u w:val="single"/>
        </w:rPr>
        <w:t xml:space="preserve">The </w:t>
      </w:r>
      <w:r>
        <w:rPr>
          <w:rFonts w:ascii="Arial" w:hAnsi="Arial" w:cs="Arial"/>
          <w:sz w:val="22"/>
          <w:szCs w:val="22"/>
          <w:u w:val="single"/>
        </w:rPr>
        <w:t xml:space="preserve">Commissioner’s Office </w:t>
      </w:r>
      <w:r w:rsidRPr="00F524B4">
        <w:rPr>
          <w:rFonts w:ascii="Arial" w:hAnsi="Arial" w:cs="Arial"/>
          <w:sz w:val="22"/>
          <w:szCs w:val="22"/>
          <w:u w:val="single"/>
        </w:rPr>
        <w:t xml:space="preserve">Safeguarding Lead is: </w:t>
      </w:r>
    </w:p>
    <w:p w14:paraId="38AA49FF" w14:textId="77777777" w:rsidR="00F524B4" w:rsidRPr="00F524B4" w:rsidRDefault="00F524B4" w:rsidP="00F524B4">
      <w:pPr>
        <w:rPr>
          <w:rFonts w:ascii="Arial" w:hAnsi="Arial" w:cs="Arial"/>
          <w:sz w:val="22"/>
          <w:szCs w:val="22"/>
        </w:rPr>
      </w:pPr>
      <w:r w:rsidRPr="00F524B4">
        <w:rPr>
          <w:rFonts w:ascii="Arial" w:hAnsi="Arial" w:cs="Arial"/>
          <w:sz w:val="22"/>
          <w:szCs w:val="22"/>
        </w:rPr>
        <w:t xml:space="preserve">Head of Policy &amp; Commissioning, Lisa Herrington </w:t>
      </w:r>
      <w:r w:rsidRPr="00F524B4">
        <w:rPr>
          <w:rFonts w:ascii="Arial" w:hAnsi="Arial" w:cs="Arial"/>
          <w:sz w:val="22"/>
          <w:szCs w:val="22"/>
        </w:rPr>
        <w:br/>
      </w:r>
    </w:p>
    <w:p w14:paraId="77E59566" w14:textId="10F53B88" w:rsidR="00F524B4" w:rsidRDefault="00F524B4" w:rsidP="00F524B4">
      <w:pPr>
        <w:rPr>
          <w:rFonts w:ascii="Arial" w:hAnsi="Arial" w:cs="Arial"/>
          <w:sz w:val="22"/>
          <w:szCs w:val="22"/>
        </w:rPr>
      </w:pPr>
      <w:r w:rsidRPr="00F524B4">
        <w:rPr>
          <w:rFonts w:ascii="Arial" w:hAnsi="Arial" w:cs="Arial"/>
          <w:sz w:val="22"/>
          <w:szCs w:val="22"/>
        </w:rPr>
        <w:t xml:space="preserve">The </w:t>
      </w:r>
      <w:r>
        <w:rPr>
          <w:rFonts w:ascii="Arial" w:hAnsi="Arial" w:cs="Arial"/>
          <w:sz w:val="22"/>
          <w:szCs w:val="22"/>
        </w:rPr>
        <w:t>Commissioner’s Office</w:t>
      </w:r>
      <w:r w:rsidRPr="00F524B4">
        <w:rPr>
          <w:rFonts w:ascii="Arial" w:hAnsi="Arial" w:cs="Arial"/>
          <w:sz w:val="22"/>
          <w:szCs w:val="22"/>
        </w:rPr>
        <w:t xml:space="preserve"> will ensure the Safeguarding Lead and staff are supported with appropriate and regular training in Safeguarding. </w:t>
      </w:r>
    </w:p>
    <w:p w14:paraId="2AF97D5D" w14:textId="77777777" w:rsidR="00F524B4" w:rsidRPr="00F524B4" w:rsidRDefault="00F524B4" w:rsidP="00F524B4">
      <w:pPr>
        <w:rPr>
          <w:rFonts w:ascii="Arial" w:hAnsi="Arial" w:cs="Arial"/>
          <w:sz w:val="22"/>
          <w:szCs w:val="22"/>
        </w:rPr>
      </w:pPr>
    </w:p>
    <w:p w14:paraId="3DA15B1F" w14:textId="77777777" w:rsidR="00F524B4" w:rsidRPr="00F524B4" w:rsidRDefault="00F524B4" w:rsidP="00F524B4">
      <w:pPr>
        <w:pStyle w:val="ListParagraph"/>
        <w:numPr>
          <w:ilvl w:val="0"/>
          <w:numId w:val="13"/>
        </w:numPr>
        <w:rPr>
          <w:rFonts w:ascii="Arial" w:hAnsi="Arial" w:cs="Arial"/>
          <w:b/>
        </w:rPr>
      </w:pPr>
      <w:r w:rsidRPr="00F524B4">
        <w:rPr>
          <w:rFonts w:ascii="Arial" w:hAnsi="Arial" w:cs="Arial"/>
          <w:b/>
        </w:rPr>
        <w:t>Responsibilities of the Safeguarding Lead</w:t>
      </w:r>
    </w:p>
    <w:p w14:paraId="723191D8" w14:textId="1A1797B9" w:rsidR="00F524B4" w:rsidRPr="00F524B4" w:rsidRDefault="00F524B4" w:rsidP="00F524B4">
      <w:pPr>
        <w:rPr>
          <w:rFonts w:ascii="Arial" w:hAnsi="Arial" w:cs="Arial"/>
          <w:sz w:val="22"/>
          <w:szCs w:val="22"/>
        </w:rPr>
      </w:pPr>
      <w:r w:rsidRPr="00F524B4">
        <w:rPr>
          <w:rFonts w:ascii="Arial" w:hAnsi="Arial" w:cs="Arial"/>
          <w:sz w:val="22"/>
          <w:szCs w:val="22"/>
        </w:rPr>
        <w:t xml:space="preserve">It will be the responsibility of the </w:t>
      </w:r>
      <w:r>
        <w:rPr>
          <w:rFonts w:ascii="Arial" w:hAnsi="Arial" w:cs="Arial"/>
          <w:sz w:val="22"/>
          <w:szCs w:val="22"/>
        </w:rPr>
        <w:t>Commissioner’s Office</w:t>
      </w:r>
      <w:r w:rsidRPr="00F524B4">
        <w:rPr>
          <w:rFonts w:ascii="Arial" w:hAnsi="Arial" w:cs="Arial"/>
          <w:sz w:val="22"/>
          <w:szCs w:val="22"/>
        </w:rPr>
        <w:t xml:space="preserve"> Safeguarding </w:t>
      </w:r>
      <w:proofErr w:type="gramStart"/>
      <w:r w:rsidRPr="00F524B4">
        <w:rPr>
          <w:rFonts w:ascii="Arial" w:hAnsi="Arial" w:cs="Arial"/>
          <w:sz w:val="22"/>
          <w:szCs w:val="22"/>
        </w:rPr>
        <w:t>Lead</w:t>
      </w:r>
      <w:proofErr w:type="gramEnd"/>
      <w:r w:rsidRPr="00F524B4">
        <w:rPr>
          <w:rFonts w:ascii="Arial" w:hAnsi="Arial" w:cs="Arial"/>
          <w:sz w:val="22"/>
          <w:szCs w:val="22"/>
        </w:rPr>
        <w:t xml:space="preserve"> to take appropriate action following any expression of concern raised by anyone working for and on behalf of the</w:t>
      </w:r>
      <w:r>
        <w:rPr>
          <w:rFonts w:ascii="Arial" w:hAnsi="Arial" w:cs="Arial"/>
          <w:sz w:val="22"/>
          <w:szCs w:val="22"/>
        </w:rPr>
        <w:t xml:space="preserve"> Commissioner’s Office</w:t>
      </w:r>
      <w:r w:rsidRPr="00F524B4">
        <w:rPr>
          <w:rFonts w:ascii="Arial" w:hAnsi="Arial" w:cs="Arial"/>
          <w:sz w:val="22"/>
          <w:szCs w:val="22"/>
        </w:rPr>
        <w:t xml:space="preserve">. The Safeguarding Lead must ensure:   </w:t>
      </w:r>
    </w:p>
    <w:p w14:paraId="72B506A6" w14:textId="77777777" w:rsidR="00F524B4" w:rsidRPr="00F524B4" w:rsidRDefault="00F524B4" w:rsidP="00F524B4">
      <w:pPr>
        <w:pStyle w:val="Default"/>
        <w:numPr>
          <w:ilvl w:val="0"/>
          <w:numId w:val="11"/>
        </w:numPr>
        <w:rPr>
          <w:sz w:val="22"/>
          <w:szCs w:val="22"/>
        </w:rPr>
      </w:pPr>
      <w:r w:rsidRPr="00F524B4">
        <w:rPr>
          <w:sz w:val="22"/>
          <w:szCs w:val="22"/>
        </w:rPr>
        <w:t>Details of the concern are recorded in writing</w:t>
      </w:r>
    </w:p>
    <w:p w14:paraId="25CCFFD3" w14:textId="77777777" w:rsidR="00F524B4" w:rsidRPr="00F524B4" w:rsidRDefault="00F524B4" w:rsidP="00F524B4">
      <w:pPr>
        <w:pStyle w:val="Default"/>
        <w:numPr>
          <w:ilvl w:val="0"/>
          <w:numId w:val="11"/>
        </w:numPr>
        <w:rPr>
          <w:sz w:val="22"/>
          <w:szCs w:val="22"/>
        </w:rPr>
      </w:pPr>
      <w:r w:rsidRPr="00F524B4">
        <w:rPr>
          <w:sz w:val="22"/>
          <w:szCs w:val="22"/>
        </w:rPr>
        <w:t xml:space="preserve">A decision, in adherence with this policy, is taken as to whether to inform Social Services and/or the police (contact details below), depending on the nature of the allegation </w:t>
      </w:r>
    </w:p>
    <w:p w14:paraId="447EFC52" w14:textId="77777777" w:rsidR="00F524B4" w:rsidRPr="00F524B4" w:rsidRDefault="00F524B4" w:rsidP="00F524B4">
      <w:pPr>
        <w:pStyle w:val="Default"/>
        <w:numPr>
          <w:ilvl w:val="0"/>
          <w:numId w:val="11"/>
        </w:numPr>
        <w:rPr>
          <w:sz w:val="22"/>
          <w:szCs w:val="22"/>
        </w:rPr>
      </w:pPr>
      <w:r w:rsidRPr="00F524B4">
        <w:rPr>
          <w:sz w:val="22"/>
          <w:szCs w:val="22"/>
        </w:rPr>
        <w:t>Any details relating to the concern are kept strictly confidential and stored securely</w:t>
      </w:r>
    </w:p>
    <w:p w14:paraId="56A2B83E" w14:textId="77777777" w:rsidR="00F524B4" w:rsidRPr="00F524B4" w:rsidRDefault="00F524B4" w:rsidP="00F524B4">
      <w:pPr>
        <w:pStyle w:val="Default"/>
        <w:numPr>
          <w:ilvl w:val="0"/>
          <w:numId w:val="11"/>
        </w:numPr>
        <w:rPr>
          <w:sz w:val="22"/>
          <w:szCs w:val="22"/>
        </w:rPr>
      </w:pPr>
      <w:r w:rsidRPr="00F524B4">
        <w:rPr>
          <w:sz w:val="22"/>
          <w:szCs w:val="22"/>
        </w:rPr>
        <w:t xml:space="preserve">The employee who reported the disclosure is informed of any action taken and any outcome, where appropriate. </w:t>
      </w:r>
    </w:p>
    <w:p w14:paraId="3B83164A" w14:textId="77777777" w:rsidR="00F524B4" w:rsidRPr="00F524B4" w:rsidRDefault="00F524B4" w:rsidP="00F524B4">
      <w:pPr>
        <w:rPr>
          <w:rFonts w:ascii="Arial" w:hAnsi="Arial" w:cs="Arial"/>
          <w:b/>
          <w:iCs/>
          <w:sz w:val="22"/>
          <w:szCs w:val="22"/>
        </w:rPr>
      </w:pPr>
    </w:p>
    <w:p w14:paraId="2EFAE0B6" w14:textId="77777777" w:rsidR="00F524B4" w:rsidRPr="00F524B4" w:rsidRDefault="00F524B4" w:rsidP="00F524B4">
      <w:pPr>
        <w:pStyle w:val="ListParagraph"/>
        <w:numPr>
          <w:ilvl w:val="0"/>
          <w:numId w:val="13"/>
        </w:numPr>
        <w:rPr>
          <w:rFonts w:ascii="Arial" w:hAnsi="Arial" w:cs="Arial"/>
          <w:b/>
        </w:rPr>
      </w:pPr>
      <w:r w:rsidRPr="00F524B4">
        <w:rPr>
          <w:rFonts w:ascii="Arial" w:hAnsi="Arial" w:cs="Arial"/>
          <w:b/>
        </w:rPr>
        <w:t xml:space="preserve">All staff responsibilities </w:t>
      </w:r>
    </w:p>
    <w:p w14:paraId="698B7910" w14:textId="77777777" w:rsidR="00F524B4" w:rsidRPr="00F524B4" w:rsidRDefault="00F524B4" w:rsidP="00F524B4">
      <w:pPr>
        <w:rPr>
          <w:rFonts w:ascii="Arial" w:hAnsi="Arial" w:cs="Arial"/>
          <w:iCs/>
          <w:sz w:val="22"/>
          <w:szCs w:val="22"/>
        </w:rPr>
      </w:pPr>
      <w:r w:rsidRPr="00F524B4">
        <w:rPr>
          <w:rFonts w:ascii="Arial" w:hAnsi="Arial" w:cs="Arial"/>
          <w:iCs/>
          <w:sz w:val="22"/>
          <w:szCs w:val="22"/>
        </w:rPr>
        <w:t>All members of staff will be taken through this safeguarding policy.</w:t>
      </w:r>
    </w:p>
    <w:p w14:paraId="26B03793" w14:textId="77777777" w:rsidR="00F524B4" w:rsidRPr="00F524B4" w:rsidRDefault="00F524B4" w:rsidP="00F524B4">
      <w:pPr>
        <w:pStyle w:val="Default"/>
        <w:rPr>
          <w:sz w:val="22"/>
          <w:szCs w:val="22"/>
        </w:rPr>
      </w:pPr>
      <w:r w:rsidRPr="00F524B4">
        <w:rPr>
          <w:iCs/>
          <w:sz w:val="22"/>
          <w:szCs w:val="22"/>
        </w:rPr>
        <w:t xml:space="preserve">Relevant checks including by the Disclosure and Barring Service will be made ahead of any contact with a young person. </w:t>
      </w:r>
    </w:p>
    <w:p w14:paraId="5150D74C" w14:textId="77777777" w:rsidR="00F524B4" w:rsidRPr="00F524B4" w:rsidRDefault="00F524B4" w:rsidP="00F524B4">
      <w:pPr>
        <w:pStyle w:val="Default"/>
        <w:rPr>
          <w:sz w:val="22"/>
          <w:szCs w:val="22"/>
        </w:rPr>
      </w:pPr>
    </w:p>
    <w:p w14:paraId="256050BC" w14:textId="77777777" w:rsidR="00F524B4" w:rsidRPr="00F524B4" w:rsidRDefault="00F524B4" w:rsidP="00F524B4">
      <w:pPr>
        <w:pStyle w:val="Default"/>
        <w:rPr>
          <w:sz w:val="22"/>
          <w:szCs w:val="22"/>
        </w:rPr>
      </w:pPr>
      <w:r w:rsidRPr="00F524B4">
        <w:rPr>
          <w:sz w:val="22"/>
          <w:szCs w:val="22"/>
        </w:rPr>
        <w:t>Any failure to disclose convictions may result in disciplinary action or dismissal. Any positive disclosures will be discussed with the Safeguarding Lead and CEO. All this information will be kept on the personnel file. The DBS number and date of processing will be held on a secure database.</w:t>
      </w:r>
    </w:p>
    <w:p w14:paraId="7B05F2C4" w14:textId="77777777" w:rsidR="00F524B4" w:rsidRPr="00F524B4" w:rsidRDefault="00F524B4" w:rsidP="00F524B4">
      <w:pPr>
        <w:pStyle w:val="Default"/>
        <w:rPr>
          <w:sz w:val="22"/>
          <w:szCs w:val="22"/>
        </w:rPr>
      </w:pPr>
      <w:r w:rsidRPr="00F524B4">
        <w:rPr>
          <w:sz w:val="22"/>
          <w:szCs w:val="22"/>
        </w:rPr>
        <w:t xml:space="preserve">A risk assessment will be completed if there is a positive DBS check sent back. </w:t>
      </w:r>
      <w:r w:rsidRPr="00F524B4">
        <w:rPr>
          <w:sz w:val="22"/>
          <w:szCs w:val="22"/>
        </w:rPr>
        <w:br/>
      </w:r>
    </w:p>
    <w:p w14:paraId="2E3F4B6E" w14:textId="2F469AE4" w:rsidR="00F524B4" w:rsidRPr="00F524B4" w:rsidRDefault="00F524B4" w:rsidP="00F524B4">
      <w:pPr>
        <w:rPr>
          <w:rFonts w:ascii="Arial" w:hAnsi="Arial" w:cs="Arial"/>
          <w:iCs/>
          <w:sz w:val="22"/>
          <w:szCs w:val="22"/>
        </w:rPr>
      </w:pPr>
      <w:r>
        <w:rPr>
          <w:rFonts w:ascii="Arial" w:hAnsi="Arial" w:cs="Arial"/>
          <w:iCs/>
          <w:sz w:val="22"/>
          <w:szCs w:val="22"/>
        </w:rPr>
        <w:t>The Commissioner’s Office</w:t>
      </w:r>
      <w:r w:rsidRPr="00F524B4">
        <w:rPr>
          <w:rFonts w:ascii="Arial" w:hAnsi="Arial" w:cs="Arial"/>
          <w:iCs/>
          <w:sz w:val="22"/>
          <w:szCs w:val="22"/>
        </w:rPr>
        <w:t xml:space="preserve"> staff have a specific duty of care to ensure that any suspected incident, </w:t>
      </w:r>
      <w:proofErr w:type="gramStart"/>
      <w:r w:rsidRPr="00F524B4">
        <w:rPr>
          <w:rFonts w:ascii="Arial" w:hAnsi="Arial" w:cs="Arial"/>
          <w:iCs/>
          <w:sz w:val="22"/>
          <w:szCs w:val="22"/>
        </w:rPr>
        <w:t>allegation</w:t>
      </w:r>
      <w:proofErr w:type="gramEnd"/>
      <w:r w:rsidRPr="00F524B4">
        <w:rPr>
          <w:rFonts w:ascii="Arial" w:hAnsi="Arial" w:cs="Arial"/>
          <w:iCs/>
          <w:sz w:val="22"/>
          <w:szCs w:val="22"/>
        </w:rPr>
        <w:t xml:space="preserve"> or other manifestation relating to child protection is reported using the procedures detailed in this Policy.</w:t>
      </w:r>
    </w:p>
    <w:p w14:paraId="4D3D891C" w14:textId="77777777" w:rsidR="00F524B4" w:rsidRPr="00F524B4" w:rsidRDefault="00F524B4" w:rsidP="00F524B4">
      <w:pPr>
        <w:rPr>
          <w:rFonts w:ascii="Arial" w:hAnsi="Arial" w:cs="Arial"/>
          <w:iCs/>
          <w:sz w:val="22"/>
          <w:szCs w:val="22"/>
        </w:rPr>
      </w:pPr>
      <w:r w:rsidRPr="00F524B4">
        <w:rPr>
          <w:rFonts w:ascii="Arial" w:hAnsi="Arial" w:cs="Arial"/>
          <w:iCs/>
          <w:sz w:val="22"/>
          <w:szCs w:val="22"/>
        </w:rPr>
        <w:t xml:space="preserve">If in any doubt about what action to take, employees should seek advice from the </w:t>
      </w:r>
      <w:r w:rsidRPr="00F524B4">
        <w:rPr>
          <w:rFonts w:ascii="Arial" w:hAnsi="Arial" w:cs="Arial"/>
          <w:sz w:val="22"/>
          <w:szCs w:val="22"/>
        </w:rPr>
        <w:t xml:space="preserve">Safeguarding Lead.  </w:t>
      </w:r>
    </w:p>
    <w:p w14:paraId="4CC1E252" w14:textId="77777777" w:rsidR="00F524B4" w:rsidRPr="00F524B4" w:rsidRDefault="00F524B4" w:rsidP="00F524B4">
      <w:pPr>
        <w:pStyle w:val="ListParagraph"/>
        <w:ind w:left="360"/>
        <w:rPr>
          <w:rFonts w:ascii="Arial" w:hAnsi="Arial" w:cs="Arial"/>
          <w:b/>
        </w:rPr>
      </w:pPr>
    </w:p>
    <w:p w14:paraId="451433E3" w14:textId="77777777" w:rsidR="00F524B4" w:rsidRPr="00F524B4" w:rsidRDefault="00F524B4" w:rsidP="00F524B4">
      <w:pPr>
        <w:pStyle w:val="ListParagraph"/>
        <w:numPr>
          <w:ilvl w:val="0"/>
          <w:numId w:val="12"/>
        </w:numPr>
        <w:rPr>
          <w:rFonts w:ascii="Arial" w:hAnsi="Arial" w:cs="Arial"/>
          <w:b/>
        </w:rPr>
      </w:pPr>
      <w:r w:rsidRPr="00F524B4">
        <w:rPr>
          <w:rFonts w:ascii="Arial" w:hAnsi="Arial" w:cs="Arial"/>
          <w:b/>
        </w:rPr>
        <w:t xml:space="preserve">DEFINITIONS OF HARM </w:t>
      </w:r>
    </w:p>
    <w:p w14:paraId="33176BF9" w14:textId="77777777" w:rsidR="00F524B4" w:rsidRPr="00F524B4" w:rsidRDefault="00F524B4" w:rsidP="00F524B4">
      <w:pPr>
        <w:spacing w:after="192" w:line="336" w:lineRule="auto"/>
        <w:rPr>
          <w:rFonts w:ascii="Arial" w:hAnsi="Arial" w:cs="Arial"/>
          <w:sz w:val="22"/>
          <w:szCs w:val="22"/>
        </w:rPr>
      </w:pPr>
      <w:proofErr w:type="gramStart"/>
      <w:r w:rsidRPr="00F524B4">
        <w:rPr>
          <w:rFonts w:ascii="Arial" w:hAnsi="Arial" w:cs="Arial"/>
          <w:sz w:val="22"/>
          <w:szCs w:val="22"/>
        </w:rPr>
        <w:t>For the purpose of</w:t>
      </w:r>
      <w:proofErr w:type="gramEnd"/>
      <w:r w:rsidRPr="00F524B4">
        <w:rPr>
          <w:rFonts w:ascii="Arial" w:hAnsi="Arial" w:cs="Arial"/>
          <w:sz w:val="22"/>
          <w:szCs w:val="22"/>
        </w:rPr>
        <w:t xml:space="preserve"> this Policy, ‘harm’ is defined as:</w:t>
      </w:r>
    </w:p>
    <w:p w14:paraId="24960780" w14:textId="77777777" w:rsidR="00F524B4" w:rsidRPr="00F524B4" w:rsidRDefault="00F524B4" w:rsidP="00F524B4">
      <w:pPr>
        <w:numPr>
          <w:ilvl w:val="0"/>
          <w:numId w:val="3"/>
        </w:numPr>
        <w:rPr>
          <w:rFonts w:ascii="Arial" w:hAnsi="Arial" w:cs="Arial"/>
          <w:sz w:val="22"/>
          <w:szCs w:val="22"/>
        </w:rPr>
      </w:pPr>
      <w:r w:rsidRPr="00F524B4">
        <w:rPr>
          <w:rFonts w:ascii="Arial" w:hAnsi="Arial" w:cs="Arial"/>
          <w:sz w:val="22"/>
          <w:szCs w:val="22"/>
        </w:rPr>
        <w:t xml:space="preserve">Neglect - the persistent failure to meet the basic physical and physiological needs of the young person that results in serious impairment of their health and development, including the failure to provide adequate food, clothing, shelter and failure to respond to basic emotional needs, such as being cared for when </w:t>
      </w:r>
      <w:proofErr w:type="gramStart"/>
      <w:r w:rsidRPr="00F524B4">
        <w:rPr>
          <w:rFonts w:ascii="Arial" w:hAnsi="Arial" w:cs="Arial"/>
          <w:sz w:val="22"/>
          <w:szCs w:val="22"/>
        </w:rPr>
        <w:t>sick;</w:t>
      </w:r>
      <w:proofErr w:type="gramEnd"/>
    </w:p>
    <w:p w14:paraId="2AAA7D63" w14:textId="77777777" w:rsidR="00F524B4" w:rsidRPr="00F524B4" w:rsidRDefault="00F524B4" w:rsidP="00F524B4">
      <w:pPr>
        <w:ind w:left="720"/>
        <w:rPr>
          <w:rFonts w:ascii="Arial" w:hAnsi="Arial" w:cs="Arial"/>
          <w:sz w:val="22"/>
          <w:szCs w:val="22"/>
        </w:rPr>
      </w:pPr>
    </w:p>
    <w:p w14:paraId="6999082B" w14:textId="77777777" w:rsidR="00F524B4" w:rsidRPr="00F524B4" w:rsidRDefault="00F524B4" w:rsidP="00F524B4">
      <w:pPr>
        <w:numPr>
          <w:ilvl w:val="0"/>
          <w:numId w:val="3"/>
        </w:numPr>
        <w:rPr>
          <w:rFonts w:ascii="Arial" w:hAnsi="Arial" w:cs="Arial"/>
          <w:sz w:val="22"/>
          <w:szCs w:val="22"/>
        </w:rPr>
      </w:pPr>
      <w:r w:rsidRPr="00F524B4">
        <w:rPr>
          <w:rFonts w:ascii="Arial" w:hAnsi="Arial" w:cs="Arial"/>
          <w:sz w:val="22"/>
          <w:szCs w:val="22"/>
        </w:rPr>
        <w:t xml:space="preserve">Abandonment </w:t>
      </w:r>
      <w:r w:rsidRPr="00F524B4">
        <w:rPr>
          <w:rFonts w:ascii="Arial" w:hAnsi="Arial" w:cs="Arial"/>
          <w:b/>
          <w:bCs/>
          <w:sz w:val="22"/>
          <w:szCs w:val="22"/>
        </w:rPr>
        <w:t>-</w:t>
      </w:r>
      <w:r w:rsidRPr="00F524B4">
        <w:rPr>
          <w:rFonts w:ascii="Arial" w:hAnsi="Arial" w:cs="Arial"/>
          <w:sz w:val="22"/>
          <w:szCs w:val="22"/>
        </w:rPr>
        <w:t xml:space="preserve"> leaving a child unattended in circumstances that are inappropriate for their age and/ or level of </w:t>
      </w:r>
      <w:proofErr w:type="gramStart"/>
      <w:r w:rsidRPr="00F524B4">
        <w:rPr>
          <w:rFonts w:ascii="Arial" w:hAnsi="Arial" w:cs="Arial"/>
          <w:sz w:val="22"/>
          <w:szCs w:val="22"/>
        </w:rPr>
        <w:t>ability;</w:t>
      </w:r>
      <w:proofErr w:type="gramEnd"/>
      <w:r w:rsidRPr="00F524B4">
        <w:rPr>
          <w:rFonts w:ascii="Arial" w:hAnsi="Arial" w:cs="Arial"/>
          <w:sz w:val="22"/>
          <w:szCs w:val="22"/>
        </w:rPr>
        <w:t xml:space="preserve"> </w:t>
      </w:r>
    </w:p>
    <w:p w14:paraId="2EDB4538" w14:textId="77777777" w:rsidR="00F524B4" w:rsidRPr="00F524B4" w:rsidRDefault="00F524B4" w:rsidP="00F524B4">
      <w:pPr>
        <w:ind w:left="720"/>
        <w:rPr>
          <w:rFonts w:ascii="Arial" w:hAnsi="Arial" w:cs="Arial"/>
          <w:sz w:val="22"/>
          <w:szCs w:val="22"/>
        </w:rPr>
      </w:pPr>
    </w:p>
    <w:p w14:paraId="2CFB48E4" w14:textId="77777777" w:rsidR="00F524B4" w:rsidRPr="00F524B4" w:rsidRDefault="00F524B4" w:rsidP="00F524B4">
      <w:pPr>
        <w:numPr>
          <w:ilvl w:val="0"/>
          <w:numId w:val="3"/>
        </w:numPr>
        <w:rPr>
          <w:rFonts w:ascii="Arial" w:hAnsi="Arial" w:cs="Arial"/>
          <w:sz w:val="22"/>
          <w:szCs w:val="22"/>
        </w:rPr>
      </w:pPr>
      <w:r w:rsidRPr="00F524B4">
        <w:rPr>
          <w:rFonts w:ascii="Arial" w:hAnsi="Arial" w:cs="Arial"/>
          <w:sz w:val="22"/>
          <w:szCs w:val="22"/>
        </w:rPr>
        <w:t xml:space="preserve">Emotional abuse – persistent, emotional ill treatment that has a severe adverse effect on the emotional development of children and young people. It may involve conveying to them that they are not wanted, not loved or worthless. It may involve inappropriate expectations being placed on the young person leaving them unable to cope. It may also involve the threatening, exploitation or corruption of children and young </w:t>
      </w:r>
      <w:proofErr w:type="gramStart"/>
      <w:r w:rsidRPr="00F524B4">
        <w:rPr>
          <w:rFonts w:ascii="Arial" w:hAnsi="Arial" w:cs="Arial"/>
          <w:sz w:val="22"/>
          <w:szCs w:val="22"/>
        </w:rPr>
        <w:t>people;</w:t>
      </w:r>
      <w:proofErr w:type="gramEnd"/>
    </w:p>
    <w:p w14:paraId="3F281A9C" w14:textId="77777777" w:rsidR="00F524B4" w:rsidRPr="00F524B4" w:rsidRDefault="00F524B4" w:rsidP="00F524B4">
      <w:pPr>
        <w:ind w:left="720"/>
        <w:rPr>
          <w:rFonts w:ascii="Arial" w:hAnsi="Arial" w:cs="Arial"/>
          <w:sz w:val="22"/>
          <w:szCs w:val="22"/>
        </w:rPr>
      </w:pPr>
    </w:p>
    <w:p w14:paraId="0091ACF7" w14:textId="77777777" w:rsidR="00F524B4" w:rsidRPr="00F524B4" w:rsidRDefault="00F524B4" w:rsidP="00F524B4">
      <w:pPr>
        <w:numPr>
          <w:ilvl w:val="0"/>
          <w:numId w:val="3"/>
        </w:numPr>
        <w:rPr>
          <w:rFonts w:ascii="Arial" w:hAnsi="Arial" w:cs="Arial"/>
          <w:sz w:val="22"/>
          <w:szCs w:val="22"/>
        </w:rPr>
      </w:pPr>
      <w:r w:rsidRPr="00F524B4">
        <w:rPr>
          <w:rFonts w:ascii="Arial" w:hAnsi="Arial" w:cs="Arial"/>
          <w:sz w:val="22"/>
          <w:szCs w:val="22"/>
        </w:rPr>
        <w:t xml:space="preserve">Physical abuse – hitting, kicking, shaking, slapping, and throwing, scalding, burning, poisoning, drowning, suffocating, or other action intended to cause physical harm or ill health to the child or young person. Physical harm may also be caused when a parent, carer or other person responsible for a young person covers up the symptoms of, or deliberately causes ill health to a child or young person within their </w:t>
      </w:r>
      <w:proofErr w:type="gramStart"/>
      <w:r w:rsidRPr="00F524B4">
        <w:rPr>
          <w:rFonts w:ascii="Arial" w:hAnsi="Arial" w:cs="Arial"/>
          <w:sz w:val="22"/>
          <w:szCs w:val="22"/>
        </w:rPr>
        <w:t>care;</w:t>
      </w:r>
      <w:proofErr w:type="gramEnd"/>
    </w:p>
    <w:p w14:paraId="6FA52E7C" w14:textId="77777777" w:rsidR="00F524B4" w:rsidRPr="00F524B4" w:rsidRDefault="00F524B4" w:rsidP="00F524B4">
      <w:pPr>
        <w:ind w:left="720"/>
        <w:rPr>
          <w:rFonts w:ascii="Arial" w:hAnsi="Arial" w:cs="Arial"/>
          <w:sz w:val="22"/>
          <w:szCs w:val="22"/>
        </w:rPr>
      </w:pPr>
    </w:p>
    <w:p w14:paraId="2EF53213" w14:textId="77777777" w:rsidR="00F524B4" w:rsidRPr="00F524B4" w:rsidRDefault="00F524B4" w:rsidP="00F524B4">
      <w:pPr>
        <w:pStyle w:val="ListParagraph"/>
        <w:numPr>
          <w:ilvl w:val="0"/>
          <w:numId w:val="9"/>
        </w:numPr>
        <w:rPr>
          <w:rFonts w:ascii="Arial" w:hAnsi="Arial" w:cs="Arial"/>
        </w:rPr>
      </w:pPr>
      <w:r w:rsidRPr="00F524B4">
        <w:rPr>
          <w:rFonts w:ascii="Arial" w:hAnsi="Arial" w:cs="Arial"/>
        </w:rPr>
        <w:t xml:space="preserve">Discrimination that is verbal or physical based on age, disability, gender reassignment, race, religion or belief, sex, or sexual </w:t>
      </w:r>
      <w:proofErr w:type="gramStart"/>
      <w:r w:rsidRPr="00F524B4">
        <w:rPr>
          <w:rFonts w:ascii="Arial" w:hAnsi="Arial" w:cs="Arial"/>
        </w:rPr>
        <w:t>orientation;</w:t>
      </w:r>
      <w:proofErr w:type="gramEnd"/>
    </w:p>
    <w:p w14:paraId="0F8EDEFE" w14:textId="77777777" w:rsidR="00F524B4" w:rsidRPr="00F524B4" w:rsidRDefault="00F524B4" w:rsidP="00F524B4">
      <w:pPr>
        <w:numPr>
          <w:ilvl w:val="0"/>
          <w:numId w:val="1"/>
        </w:numPr>
        <w:rPr>
          <w:rFonts w:ascii="Arial" w:hAnsi="Arial" w:cs="Arial"/>
          <w:sz w:val="22"/>
          <w:szCs w:val="22"/>
        </w:rPr>
      </w:pPr>
      <w:r w:rsidRPr="00F524B4">
        <w:rPr>
          <w:rFonts w:ascii="Arial" w:hAnsi="Arial" w:cs="Arial"/>
          <w:sz w:val="22"/>
          <w:szCs w:val="22"/>
        </w:rPr>
        <w:t>Sexual abuse or sexual exploitation</w:t>
      </w:r>
      <w:r w:rsidRPr="00F524B4">
        <w:rPr>
          <w:rFonts w:ascii="Arial" w:hAnsi="Arial" w:cs="Arial"/>
          <w:b/>
          <w:sz w:val="22"/>
          <w:szCs w:val="22"/>
        </w:rPr>
        <w:t xml:space="preserve"> </w:t>
      </w:r>
      <w:r w:rsidRPr="00F524B4">
        <w:rPr>
          <w:rFonts w:ascii="Arial" w:hAnsi="Arial" w:cs="Arial"/>
          <w:sz w:val="22"/>
          <w:szCs w:val="22"/>
        </w:rPr>
        <w:t xml:space="preserve">- forcing or enticing a child or young person to participate in sexual activities, </w:t>
      </w:r>
      <w:proofErr w:type="gramStart"/>
      <w:r w:rsidRPr="00F524B4">
        <w:rPr>
          <w:rFonts w:ascii="Arial" w:hAnsi="Arial" w:cs="Arial"/>
          <w:sz w:val="22"/>
          <w:szCs w:val="22"/>
        </w:rPr>
        <w:t>whether or not</w:t>
      </w:r>
      <w:proofErr w:type="gramEnd"/>
      <w:r w:rsidRPr="00F524B4">
        <w:rPr>
          <w:rFonts w:ascii="Arial" w:hAnsi="Arial" w:cs="Arial"/>
          <w:sz w:val="22"/>
          <w:szCs w:val="22"/>
        </w:rPr>
        <w:t xml:space="preserve"> the child or young person is aware or has knowledge of what is happening. It includes child prostitution, encouraging children or young people to watch or participate in the production of pornographic material, online grooming, encouraging children and young people to behave in inappropriate ways. Sexual acts include penetrative (rape or </w:t>
      </w:r>
      <w:proofErr w:type="gramStart"/>
      <w:r w:rsidRPr="00F524B4">
        <w:rPr>
          <w:rFonts w:ascii="Arial" w:hAnsi="Arial" w:cs="Arial"/>
          <w:sz w:val="22"/>
          <w:szCs w:val="22"/>
        </w:rPr>
        <w:t>buggery</w:t>
      </w:r>
      <w:proofErr w:type="gramEnd"/>
      <w:r w:rsidRPr="00F524B4">
        <w:rPr>
          <w:rFonts w:ascii="Arial" w:hAnsi="Arial" w:cs="Arial"/>
          <w:sz w:val="22"/>
          <w:szCs w:val="22"/>
        </w:rPr>
        <w:t>) and non-penetrative acts such as touching or stroking.</w:t>
      </w:r>
    </w:p>
    <w:p w14:paraId="770D72D0" w14:textId="77777777" w:rsidR="00F524B4" w:rsidRPr="00F524B4" w:rsidRDefault="00F524B4" w:rsidP="00F524B4">
      <w:pPr>
        <w:rPr>
          <w:rFonts w:ascii="Arial" w:hAnsi="Arial" w:cs="Arial"/>
          <w:sz w:val="22"/>
          <w:szCs w:val="22"/>
        </w:rPr>
      </w:pPr>
    </w:p>
    <w:p w14:paraId="59FA8CC6" w14:textId="77777777" w:rsidR="00F524B4" w:rsidRPr="00F524B4" w:rsidRDefault="00F524B4" w:rsidP="00F524B4">
      <w:pPr>
        <w:rPr>
          <w:rFonts w:ascii="Arial" w:hAnsi="Arial" w:cs="Arial"/>
          <w:sz w:val="22"/>
          <w:szCs w:val="22"/>
        </w:rPr>
      </w:pPr>
      <w:r w:rsidRPr="00F524B4">
        <w:rPr>
          <w:rFonts w:ascii="Arial" w:hAnsi="Arial" w:cs="Arial"/>
          <w:sz w:val="22"/>
          <w:szCs w:val="22"/>
        </w:rPr>
        <w:t>The</w:t>
      </w:r>
      <w:r w:rsidRPr="00F524B4">
        <w:rPr>
          <w:rFonts w:ascii="Arial" w:hAnsi="Arial" w:cs="Arial"/>
          <w:b/>
          <w:sz w:val="22"/>
          <w:szCs w:val="22"/>
        </w:rPr>
        <w:t xml:space="preserve"> </w:t>
      </w:r>
      <w:r w:rsidRPr="00F524B4">
        <w:rPr>
          <w:rFonts w:ascii="Arial" w:hAnsi="Arial" w:cs="Arial"/>
          <w:sz w:val="22"/>
          <w:szCs w:val="22"/>
        </w:rPr>
        <w:t>Sexual Offences Act 2003</w:t>
      </w:r>
      <w:r w:rsidRPr="00F524B4">
        <w:rPr>
          <w:rFonts w:ascii="Arial" w:hAnsi="Arial" w:cs="Arial"/>
          <w:b/>
          <w:sz w:val="22"/>
          <w:szCs w:val="22"/>
        </w:rPr>
        <w:t xml:space="preserve"> </w:t>
      </w:r>
      <w:r w:rsidRPr="00F524B4">
        <w:rPr>
          <w:rFonts w:ascii="Arial" w:hAnsi="Arial" w:cs="Arial"/>
          <w:sz w:val="22"/>
          <w:szCs w:val="22"/>
        </w:rPr>
        <w:t>defines ‘consent’ as ‘</w:t>
      </w:r>
      <w:r w:rsidRPr="00F524B4">
        <w:rPr>
          <w:rFonts w:ascii="Arial" w:hAnsi="Arial" w:cs="Arial"/>
          <w:i/>
          <w:sz w:val="22"/>
          <w:szCs w:val="22"/>
        </w:rPr>
        <w:t>if he agrees by choice and has the capacity to make that choice’.</w:t>
      </w:r>
      <w:r w:rsidRPr="00F524B4">
        <w:rPr>
          <w:rFonts w:ascii="Arial" w:hAnsi="Arial" w:cs="Arial"/>
          <w:sz w:val="22"/>
          <w:szCs w:val="22"/>
        </w:rPr>
        <w:t xml:space="preserve"> The Act removes the element of consent for many sexual offences for:</w:t>
      </w:r>
    </w:p>
    <w:p w14:paraId="7BF76177" w14:textId="77777777" w:rsidR="00F524B4" w:rsidRPr="00F524B4" w:rsidRDefault="00F524B4" w:rsidP="00F524B4">
      <w:pPr>
        <w:numPr>
          <w:ilvl w:val="0"/>
          <w:numId w:val="4"/>
        </w:numPr>
        <w:rPr>
          <w:rFonts w:ascii="Arial" w:hAnsi="Arial" w:cs="Arial"/>
          <w:sz w:val="22"/>
          <w:szCs w:val="22"/>
        </w:rPr>
      </w:pPr>
      <w:r w:rsidRPr="00F524B4">
        <w:rPr>
          <w:rFonts w:ascii="Arial" w:hAnsi="Arial" w:cs="Arial"/>
          <w:sz w:val="22"/>
          <w:szCs w:val="22"/>
        </w:rPr>
        <w:t>Children/young people under 16 (including under 13).</w:t>
      </w:r>
    </w:p>
    <w:p w14:paraId="5C6314C1" w14:textId="77777777" w:rsidR="00F524B4" w:rsidRPr="00F524B4" w:rsidRDefault="00F524B4" w:rsidP="00F524B4">
      <w:pPr>
        <w:numPr>
          <w:ilvl w:val="0"/>
          <w:numId w:val="4"/>
        </w:numPr>
        <w:rPr>
          <w:rFonts w:ascii="Arial" w:hAnsi="Arial" w:cs="Arial"/>
          <w:sz w:val="22"/>
          <w:szCs w:val="22"/>
        </w:rPr>
      </w:pPr>
      <w:r w:rsidRPr="00F524B4">
        <w:rPr>
          <w:rFonts w:ascii="Arial" w:hAnsi="Arial" w:cs="Arial"/>
          <w:sz w:val="22"/>
          <w:szCs w:val="22"/>
        </w:rPr>
        <w:t>Children/ young people under 18 having sexual relations with a person of trust (for example: teachers, youth workers, foster carers, police officers).</w:t>
      </w:r>
    </w:p>
    <w:p w14:paraId="60201A23" w14:textId="77777777" w:rsidR="00F524B4" w:rsidRPr="00F524B4" w:rsidRDefault="00F524B4" w:rsidP="00F524B4">
      <w:pPr>
        <w:numPr>
          <w:ilvl w:val="0"/>
          <w:numId w:val="4"/>
        </w:numPr>
        <w:rPr>
          <w:rFonts w:ascii="Arial" w:hAnsi="Arial" w:cs="Arial"/>
          <w:sz w:val="22"/>
          <w:szCs w:val="22"/>
        </w:rPr>
      </w:pPr>
      <w:r w:rsidRPr="00F524B4">
        <w:rPr>
          <w:rFonts w:ascii="Arial" w:hAnsi="Arial" w:cs="Arial"/>
          <w:sz w:val="22"/>
          <w:szCs w:val="22"/>
        </w:rPr>
        <w:t>Children / young people under 18 involved with family members over 18.</w:t>
      </w:r>
    </w:p>
    <w:p w14:paraId="4A978B61" w14:textId="77777777" w:rsidR="00F524B4" w:rsidRPr="00F524B4" w:rsidRDefault="00F524B4" w:rsidP="00F524B4">
      <w:pPr>
        <w:numPr>
          <w:ilvl w:val="0"/>
          <w:numId w:val="4"/>
        </w:numPr>
        <w:rPr>
          <w:rFonts w:ascii="Arial" w:hAnsi="Arial" w:cs="Arial"/>
          <w:sz w:val="22"/>
          <w:szCs w:val="22"/>
        </w:rPr>
      </w:pPr>
      <w:r w:rsidRPr="00F524B4">
        <w:rPr>
          <w:rFonts w:ascii="Arial" w:hAnsi="Arial" w:cs="Arial"/>
          <w:sz w:val="22"/>
          <w:szCs w:val="22"/>
        </w:rPr>
        <w:t xml:space="preserve">Persons with a mental disorder impeding choice or who are induced, </w:t>
      </w:r>
      <w:proofErr w:type="gramStart"/>
      <w:r w:rsidRPr="00F524B4">
        <w:rPr>
          <w:rFonts w:ascii="Arial" w:hAnsi="Arial" w:cs="Arial"/>
          <w:sz w:val="22"/>
          <w:szCs w:val="22"/>
        </w:rPr>
        <w:t>threatened</w:t>
      </w:r>
      <w:proofErr w:type="gramEnd"/>
      <w:r w:rsidRPr="00F524B4">
        <w:rPr>
          <w:rFonts w:ascii="Arial" w:hAnsi="Arial" w:cs="Arial"/>
          <w:sz w:val="22"/>
          <w:szCs w:val="22"/>
        </w:rPr>
        <w:t xml:space="preserve"> or deceived.</w:t>
      </w:r>
    </w:p>
    <w:p w14:paraId="32CAD9D6" w14:textId="77777777" w:rsidR="00F524B4" w:rsidRPr="00F524B4" w:rsidRDefault="00F524B4" w:rsidP="00F524B4">
      <w:pPr>
        <w:numPr>
          <w:ilvl w:val="0"/>
          <w:numId w:val="4"/>
        </w:numPr>
        <w:rPr>
          <w:rFonts w:ascii="Arial" w:hAnsi="Arial" w:cs="Arial"/>
          <w:sz w:val="22"/>
          <w:szCs w:val="22"/>
        </w:rPr>
      </w:pPr>
      <w:r w:rsidRPr="00F524B4">
        <w:rPr>
          <w:rFonts w:ascii="Arial" w:hAnsi="Arial" w:cs="Arial"/>
          <w:sz w:val="22"/>
          <w:szCs w:val="22"/>
        </w:rPr>
        <w:t>Persons with a mental disorder who have sexual relations with care workers.</w:t>
      </w:r>
    </w:p>
    <w:p w14:paraId="2B13B92A" w14:textId="77777777" w:rsidR="00F524B4" w:rsidRPr="00F524B4" w:rsidRDefault="00F524B4" w:rsidP="00F524B4">
      <w:pPr>
        <w:rPr>
          <w:rFonts w:ascii="Arial" w:hAnsi="Arial" w:cs="Arial"/>
          <w:sz w:val="22"/>
          <w:szCs w:val="22"/>
        </w:rPr>
      </w:pPr>
    </w:p>
    <w:p w14:paraId="2EB3529B" w14:textId="77777777" w:rsidR="00F524B4" w:rsidRPr="00F524B4" w:rsidRDefault="00F524B4" w:rsidP="00F524B4">
      <w:pPr>
        <w:rPr>
          <w:rFonts w:ascii="Arial" w:hAnsi="Arial" w:cs="Arial"/>
          <w:sz w:val="22"/>
          <w:szCs w:val="22"/>
        </w:rPr>
      </w:pPr>
      <w:r w:rsidRPr="00F524B4">
        <w:rPr>
          <w:rFonts w:ascii="Arial" w:hAnsi="Arial" w:cs="Arial"/>
          <w:sz w:val="22"/>
          <w:szCs w:val="22"/>
        </w:rPr>
        <w:t xml:space="preserve">In relation to young people under the age of 13, consent is irrelevant. The law </w:t>
      </w:r>
      <w:proofErr w:type="gramStart"/>
      <w:r w:rsidRPr="00F524B4">
        <w:rPr>
          <w:rFonts w:ascii="Arial" w:hAnsi="Arial" w:cs="Arial"/>
          <w:sz w:val="22"/>
          <w:szCs w:val="22"/>
        </w:rPr>
        <w:t>says</w:t>
      </w:r>
      <w:proofErr w:type="gramEnd"/>
      <w:r w:rsidRPr="00F524B4">
        <w:rPr>
          <w:rFonts w:ascii="Arial" w:hAnsi="Arial" w:cs="Arial"/>
          <w:sz w:val="22"/>
          <w:szCs w:val="22"/>
        </w:rPr>
        <w:t xml:space="preserve"> ‘a child under the age of 13 does not, under any circumstances, have the legal capacity to consent to any form of sexual activity’.</w:t>
      </w:r>
      <w:r w:rsidRPr="00F524B4">
        <w:rPr>
          <w:rFonts w:ascii="Arial" w:hAnsi="Arial" w:cs="Arial"/>
          <w:b/>
          <w:sz w:val="22"/>
          <w:szCs w:val="22"/>
        </w:rPr>
        <w:t xml:space="preserve"> </w:t>
      </w:r>
    </w:p>
    <w:p w14:paraId="3074CFB0" w14:textId="77777777" w:rsidR="00F524B4" w:rsidRPr="00F524B4" w:rsidRDefault="00F524B4" w:rsidP="00F524B4">
      <w:pPr>
        <w:rPr>
          <w:rFonts w:ascii="Arial" w:hAnsi="Arial" w:cs="Arial"/>
          <w:b/>
          <w:sz w:val="22"/>
          <w:szCs w:val="22"/>
        </w:rPr>
      </w:pPr>
      <w:r w:rsidRPr="00F524B4">
        <w:rPr>
          <w:rFonts w:ascii="Arial" w:hAnsi="Arial" w:cs="Arial"/>
          <w:b/>
          <w:sz w:val="22"/>
          <w:szCs w:val="22"/>
        </w:rPr>
        <w:t xml:space="preserve">The Police must be informed </w:t>
      </w:r>
      <w:r w:rsidRPr="00F524B4">
        <w:rPr>
          <w:rFonts w:ascii="Arial" w:hAnsi="Arial" w:cs="Arial"/>
          <w:b/>
          <w:sz w:val="22"/>
          <w:szCs w:val="22"/>
          <w:u w:val="single"/>
        </w:rPr>
        <w:t>immediately</w:t>
      </w:r>
      <w:r w:rsidRPr="00F524B4">
        <w:rPr>
          <w:rFonts w:ascii="Arial" w:hAnsi="Arial" w:cs="Arial"/>
          <w:b/>
          <w:sz w:val="22"/>
          <w:szCs w:val="22"/>
        </w:rPr>
        <w:t xml:space="preserve"> of any sexual activity involving a child under 13 years of age. </w:t>
      </w:r>
    </w:p>
    <w:p w14:paraId="0C506271" w14:textId="77777777" w:rsidR="00F524B4" w:rsidRPr="00F524B4" w:rsidRDefault="00F524B4" w:rsidP="00F524B4">
      <w:pPr>
        <w:rPr>
          <w:rFonts w:ascii="Arial" w:hAnsi="Arial" w:cs="Arial"/>
          <w:b/>
          <w:sz w:val="22"/>
          <w:szCs w:val="22"/>
        </w:rPr>
      </w:pPr>
    </w:p>
    <w:p w14:paraId="02DD31D1" w14:textId="77777777" w:rsidR="00F524B4" w:rsidRPr="00F524B4" w:rsidRDefault="00F524B4" w:rsidP="00F524B4">
      <w:pPr>
        <w:pStyle w:val="ListParagraph"/>
        <w:numPr>
          <w:ilvl w:val="0"/>
          <w:numId w:val="12"/>
        </w:numPr>
        <w:rPr>
          <w:rFonts w:ascii="Arial" w:hAnsi="Arial" w:cs="Arial"/>
          <w:b/>
        </w:rPr>
      </w:pPr>
      <w:r w:rsidRPr="00F524B4">
        <w:rPr>
          <w:rFonts w:ascii="Arial" w:hAnsi="Arial" w:cs="Arial"/>
          <w:b/>
        </w:rPr>
        <w:t>SAFEGUARDING ADVICE</w:t>
      </w:r>
    </w:p>
    <w:p w14:paraId="7ACCCB35" w14:textId="77777777" w:rsidR="00F524B4" w:rsidRPr="00F524B4" w:rsidRDefault="00F524B4" w:rsidP="00F524B4">
      <w:pPr>
        <w:numPr>
          <w:ilvl w:val="0"/>
          <w:numId w:val="2"/>
        </w:numPr>
        <w:spacing w:before="120"/>
        <w:ind w:left="714" w:hanging="357"/>
        <w:rPr>
          <w:rFonts w:ascii="Arial" w:hAnsi="Arial" w:cs="Arial"/>
          <w:sz w:val="22"/>
          <w:szCs w:val="22"/>
        </w:rPr>
      </w:pPr>
      <w:r w:rsidRPr="00F524B4">
        <w:rPr>
          <w:rFonts w:ascii="Arial" w:hAnsi="Arial" w:cs="Arial"/>
          <w:sz w:val="22"/>
          <w:szCs w:val="22"/>
        </w:rPr>
        <w:t xml:space="preserve">Remember </w:t>
      </w:r>
      <w:r w:rsidRPr="00F524B4">
        <w:rPr>
          <w:rFonts w:ascii="Arial" w:hAnsi="Arial" w:cs="Arial"/>
          <w:bCs/>
          <w:sz w:val="22"/>
          <w:szCs w:val="22"/>
        </w:rPr>
        <w:t>not</w:t>
      </w:r>
      <w:r w:rsidRPr="00F524B4">
        <w:rPr>
          <w:rFonts w:ascii="Arial" w:hAnsi="Arial" w:cs="Arial"/>
          <w:sz w:val="22"/>
          <w:szCs w:val="22"/>
        </w:rPr>
        <w:t xml:space="preserve"> to be a young person’s friend. Always maintain a professional manner when working with them.</w:t>
      </w:r>
    </w:p>
    <w:p w14:paraId="1D9C9783" w14:textId="77777777" w:rsidR="00F524B4" w:rsidRPr="00F524B4" w:rsidRDefault="00F524B4" w:rsidP="00F524B4">
      <w:pPr>
        <w:numPr>
          <w:ilvl w:val="0"/>
          <w:numId w:val="2"/>
        </w:numPr>
        <w:spacing w:before="120"/>
        <w:ind w:left="714" w:hanging="357"/>
        <w:rPr>
          <w:rFonts w:ascii="Arial" w:hAnsi="Arial" w:cs="Arial"/>
          <w:sz w:val="22"/>
          <w:szCs w:val="22"/>
        </w:rPr>
      </w:pPr>
      <w:r w:rsidRPr="00F524B4">
        <w:rPr>
          <w:rFonts w:ascii="Arial" w:hAnsi="Arial" w:cs="Arial"/>
          <w:bCs/>
          <w:sz w:val="22"/>
          <w:szCs w:val="22"/>
        </w:rPr>
        <w:t>You should not</w:t>
      </w:r>
      <w:r w:rsidRPr="00F524B4">
        <w:rPr>
          <w:rFonts w:ascii="Arial" w:hAnsi="Arial" w:cs="Arial"/>
          <w:b/>
          <w:bCs/>
          <w:sz w:val="22"/>
          <w:szCs w:val="22"/>
        </w:rPr>
        <w:t xml:space="preserve"> </w:t>
      </w:r>
      <w:r w:rsidRPr="00F524B4">
        <w:rPr>
          <w:rFonts w:ascii="Arial" w:hAnsi="Arial" w:cs="Arial"/>
          <w:sz w:val="22"/>
          <w:szCs w:val="22"/>
        </w:rPr>
        <w:t>accept a child as a friend, invite or message them on any social networking site that you use.</w:t>
      </w:r>
    </w:p>
    <w:p w14:paraId="1B6D2C52" w14:textId="77777777" w:rsidR="00F524B4" w:rsidRPr="00F524B4" w:rsidRDefault="00F524B4" w:rsidP="00F524B4">
      <w:pPr>
        <w:numPr>
          <w:ilvl w:val="0"/>
          <w:numId w:val="2"/>
        </w:numPr>
        <w:spacing w:before="120"/>
        <w:ind w:left="714" w:hanging="357"/>
        <w:rPr>
          <w:rFonts w:ascii="Arial" w:hAnsi="Arial" w:cs="Arial"/>
          <w:sz w:val="22"/>
          <w:szCs w:val="22"/>
        </w:rPr>
      </w:pPr>
      <w:r w:rsidRPr="00F524B4">
        <w:rPr>
          <w:rFonts w:ascii="Arial" w:hAnsi="Arial" w:cs="Arial"/>
          <w:sz w:val="22"/>
          <w:szCs w:val="22"/>
        </w:rPr>
        <w:t>Always keep a record of any text or email exchanges with a young person. Always use a work phone where available in any indirect contact you may need to have for work purposes.</w:t>
      </w:r>
    </w:p>
    <w:p w14:paraId="464A1450" w14:textId="77777777" w:rsidR="00F524B4" w:rsidRPr="00F524B4" w:rsidRDefault="00F524B4" w:rsidP="00F524B4">
      <w:pPr>
        <w:numPr>
          <w:ilvl w:val="0"/>
          <w:numId w:val="2"/>
        </w:numPr>
        <w:spacing w:before="120"/>
        <w:ind w:left="714" w:hanging="357"/>
        <w:rPr>
          <w:rFonts w:ascii="Arial" w:hAnsi="Arial" w:cs="Arial"/>
          <w:sz w:val="22"/>
          <w:szCs w:val="22"/>
        </w:rPr>
      </w:pPr>
      <w:r w:rsidRPr="00F524B4">
        <w:rPr>
          <w:rFonts w:ascii="Arial" w:hAnsi="Arial" w:cs="Arial"/>
          <w:sz w:val="22"/>
          <w:szCs w:val="22"/>
        </w:rPr>
        <w:t>Always be aware that your comments or actions may be perceived differently than intended, so be sensitive to the situation.</w:t>
      </w:r>
    </w:p>
    <w:p w14:paraId="22FA28B1" w14:textId="77777777" w:rsidR="00F524B4" w:rsidRPr="00F524B4" w:rsidRDefault="00F524B4" w:rsidP="00F524B4">
      <w:pPr>
        <w:numPr>
          <w:ilvl w:val="0"/>
          <w:numId w:val="2"/>
        </w:numPr>
        <w:spacing w:before="120"/>
        <w:ind w:left="714" w:hanging="357"/>
        <w:rPr>
          <w:rFonts w:ascii="Arial" w:hAnsi="Arial" w:cs="Arial"/>
          <w:sz w:val="22"/>
          <w:szCs w:val="22"/>
        </w:rPr>
      </w:pPr>
      <w:r w:rsidRPr="00F524B4">
        <w:rPr>
          <w:rFonts w:ascii="Arial" w:hAnsi="Arial" w:cs="Arial"/>
          <w:sz w:val="22"/>
          <w:szCs w:val="22"/>
        </w:rPr>
        <w:lastRenderedPageBreak/>
        <w:t xml:space="preserve">Do not meet a child alone, this is for the safety and well-being of the young person but also yourself. If you are alone with a child or young person, this should be for a short time in a public place or in a visible area of company premises. </w:t>
      </w:r>
    </w:p>
    <w:p w14:paraId="71F7C9CB" w14:textId="77777777" w:rsidR="00F524B4" w:rsidRPr="00F524B4" w:rsidRDefault="00F524B4" w:rsidP="00F524B4">
      <w:pPr>
        <w:numPr>
          <w:ilvl w:val="0"/>
          <w:numId w:val="2"/>
        </w:numPr>
        <w:spacing w:before="120"/>
        <w:ind w:left="714" w:hanging="357"/>
        <w:rPr>
          <w:rFonts w:ascii="Arial" w:hAnsi="Arial" w:cs="Arial"/>
          <w:sz w:val="22"/>
          <w:szCs w:val="22"/>
        </w:rPr>
      </w:pPr>
      <w:r w:rsidRPr="00F524B4">
        <w:rPr>
          <w:rFonts w:ascii="Arial" w:hAnsi="Arial" w:cs="Arial"/>
          <w:sz w:val="22"/>
          <w:szCs w:val="22"/>
        </w:rPr>
        <w:t xml:space="preserve">A child under 18 should be </w:t>
      </w:r>
      <w:proofErr w:type="gramStart"/>
      <w:r w:rsidRPr="00F524B4">
        <w:rPr>
          <w:rFonts w:ascii="Arial" w:hAnsi="Arial" w:cs="Arial"/>
          <w:sz w:val="22"/>
          <w:szCs w:val="22"/>
        </w:rPr>
        <w:t>accompanied at all times</w:t>
      </w:r>
      <w:proofErr w:type="gramEnd"/>
      <w:r w:rsidRPr="00F524B4">
        <w:rPr>
          <w:rFonts w:ascii="Arial" w:hAnsi="Arial" w:cs="Arial"/>
          <w:sz w:val="22"/>
          <w:szCs w:val="22"/>
        </w:rPr>
        <w:t xml:space="preserve"> including lunch and rest times, with the exception of bathroom breaks. </w:t>
      </w:r>
    </w:p>
    <w:p w14:paraId="4A055320" w14:textId="77777777" w:rsidR="00F524B4" w:rsidRPr="00F524B4" w:rsidRDefault="00F524B4" w:rsidP="00F524B4">
      <w:pPr>
        <w:numPr>
          <w:ilvl w:val="0"/>
          <w:numId w:val="2"/>
        </w:numPr>
        <w:spacing w:before="120"/>
        <w:ind w:left="714" w:hanging="357"/>
        <w:rPr>
          <w:rFonts w:ascii="Arial" w:hAnsi="Arial" w:cs="Arial"/>
          <w:sz w:val="22"/>
          <w:szCs w:val="22"/>
        </w:rPr>
      </w:pPr>
      <w:r w:rsidRPr="00F524B4">
        <w:rPr>
          <w:rFonts w:ascii="Arial" w:hAnsi="Arial" w:cs="Arial"/>
          <w:sz w:val="22"/>
          <w:szCs w:val="22"/>
        </w:rPr>
        <w:t xml:space="preserve">Avoid detailed discussions about your personal experiences, and any discussion of drugs, </w:t>
      </w:r>
      <w:proofErr w:type="gramStart"/>
      <w:r w:rsidRPr="00F524B4">
        <w:rPr>
          <w:rFonts w:ascii="Arial" w:hAnsi="Arial" w:cs="Arial"/>
          <w:sz w:val="22"/>
          <w:szCs w:val="22"/>
        </w:rPr>
        <w:t>alcohol</w:t>
      </w:r>
      <w:proofErr w:type="gramEnd"/>
      <w:r w:rsidRPr="00F524B4">
        <w:rPr>
          <w:rFonts w:ascii="Arial" w:hAnsi="Arial" w:cs="Arial"/>
          <w:sz w:val="22"/>
          <w:szCs w:val="22"/>
        </w:rPr>
        <w:t xml:space="preserve"> or sex.</w:t>
      </w:r>
    </w:p>
    <w:p w14:paraId="4952DF7F" w14:textId="77777777" w:rsidR="00F524B4" w:rsidRPr="00F524B4" w:rsidRDefault="00F524B4" w:rsidP="00F524B4">
      <w:pPr>
        <w:numPr>
          <w:ilvl w:val="0"/>
          <w:numId w:val="2"/>
        </w:numPr>
        <w:spacing w:before="120"/>
        <w:ind w:left="714" w:hanging="357"/>
        <w:rPr>
          <w:rFonts w:ascii="Arial" w:hAnsi="Arial" w:cs="Arial"/>
          <w:sz w:val="22"/>
          <w:szCs w:val="22"/>
        </w:rPr>
      </w:pPr>
      <w:r w:rsidRPr="00F524B4">
        <w:rPr>
          <w:rFonts w:ascii="Arial" w:hAnsi="Arial" w:cs="Arial"/>
          <w:sz w:val="22"/>
          <w:szCs w:val="22"/>
        </w:rPr>
        <w:t xml:space="preserve">Never speak to the media about a young person. </w:t>
      </w:r>
    </w:p>
    <w:p w14:paraId="0B54E20F" w14:textId="77777777" w:rsidR="00F524B4" w:rsidRPr="00F524B4" w:rsidRDefault="00F524B4" w:rsidP="00F524B4">
      <w:pPr>
        <w:pStyle w:val="Default"/>
        <w:rPr>
          <w:b/>
          <w:bCs/>
          <w:color w:val="auto"/>
          <w:sz w:val="22"/>
          <w:szCs w:val="22"/>
        </w:rPr>
      </w:pPr>
    </w:p>
    <w:p w14:paraId="52710189" w14:textId="77777777" w:rsidR="00F524B4" w:rsidRPr="00F524B4" w:rsidRDefault="00F524B4" w:rsidP="00F524B4">
      <w:pPr>
        <w:pStyle w:val="ListParagraph"/>
        <w:ind w:left="360"/>
        <w:rPr>
          <w:rFonts w:ascii="Arial" w:hAnsi="Arial" w:cs="Arial"/>
          <w:b/>
        </w:rPr>
      </w:pPr>
    </w:p>
    <w:p w14:paraId="5454C56D" w14:textId="77777777" w:rsidR="00F524B4" w:rsidRPr="00F524B4" w:rsidRDefault="00F524B4" w:rsidP="00F524B4">
      <w:pPr>
        <w:pStyle w:val="ListParagraph"/>
        <w:numPr>
          <w:ilvl w:val="0"/>
          <w:numId w:val="12"/>
        </w:numPr>
        <w:rPr>
          <w:rFonts w:ascii="Arial" w:hAnsi="Arial" w:cs="Arial"/>
          <w:b/>
        </w:rPr>
      </w:pPr>
      <w:r w:rsidRPr="00F524B4">
        <w:rPr>
          <w:rFonts w:ascii="Arial" w:hAnsi="Arial" w:cs="Arial"/>
          <w:b/>
        </w:rPr>
        <w:t xml:space="preserve">REPORTING PROCEDURES </w:t>
      </w:r>
    </w:p>
    <w:p w14:paraId="5326CC93" w14:textId="77777777" w:rsidR="00F524B4" w:rsidRPr="00F524B4" w:rsidRDefault="00F524B4" w:rsidP="00F524B4">
      <w:pPr>
        <w:pStyle w:val="Default"/>
        <w:rPr>
          <w:b/>
          <w:bCs/>
          <w:color w:val="auto"/>
          <w:sz w:val="22"/>
          <w:szCs w:val="22"/>
        </w:rPr>
      </w:pPr>
    </w:p>
    <w:p w14:paraId="12830569" w14:textId="77777777" w:rsidR="00F524B4" w:rsidRPr="00F524B4" w:rsidRDefault="00F524B4" w:rsidP="00F524B4">
      <w:pPr>
        <w:pStyle w:val="Default"/>
        <w:ind w:left="360"/>
        <w:rPr>
          <w:b/>
          <w:bCs/>
          <w:color w:val="auto"/>
          <w:sz w:val="22"/>
          <w:szCs w:val="22"/>
        </w:rPr>
      </w:pPr>
      <w:r w:rsidRPr="00F524B4">
        <w:rPr>
          <w:b/>
          <w:bCs/>
          <w:color w:val="auto"/>
          <w:sz w:val="22"/>
          <w:szCs w:val="22"/>
        </w:rPr>
        <w:t xml:space="preserve">In an emergency: </w:t>
      </w:r>
    </w:p>
    <w:p w14:paraId="47735719" w14:textId="77777777" w:rsidR="00F524B4" w:rsidRPr="00F524B4" w:rsidRDefault="00F524B4" w:rsidP="00F524B4">
      <w:pPr>
        <w:pStyle w:val="Default"/>
        <w:ind w:left="360"/>
        <w:rPr>
          <w:b/>
          <w:bCs/>
          <w:color w:val="auto"/>
          <w:sz w:val="22"/>
          <w:szCs w:val="22"/>
        </w:rPr>
      </w:pPr>
    </w:p>
    <w:p w14:paraId="2EE13EA3" w14:textId="77777777" w:rsidR="00F524B4" w:rsidRPr="00F524B4" w:rsidRDefault="00F524B4" w:rsidP="00F524B4">
      <w:pPr>
        <w:ind w:left="360"/>
        <w:rPr>
          <w:rFonts w:ascii="Arial" w:hAnsi="Arial" w:cs="Arial"/>
          <w:bCs/>
          <w:sz w:val="22"/>
          <w:szCs w:val="22"/>
        </w:rPr>
      </w:pPr>
      <w:r w:rsidRPr="00F524B4">
        <w:rPr>
          <w:rFonts w:ascii="Arial" w:hAnsi="Arial" w:cs="Arial"/>
          <w:bCs/>
          <w:sz w:val="22"/>
          <w:szCs w:val="22"/>
        </w:rPr>
        <w:t xml:space="preserve">It is vital to take every action which is needed to safeguard the child or young person. </w:t>
      </w:r>
      <w:r w:rsidRPr="00F524B4">
        <w:rPr>
          <w:rFonts w:ascii="Arial" w:hAnsi="Arial" w:cs="Arial"/>
          <w:bCs/>
          <w:i/>
          <w:iCs/>
          <w:sz w:val="22"/>
          <w:szCs w:val="22"/>
        </w:rPr>
        <w:t>Immediate</w:t>
      </w:r>
      <w:r w:rsidRPr="00F524B4">
        <w:rPr>
          <w:rFonts w:ascii="Arial" w:hAnsi="Arial" w:cs="Arial"/>
          <w:bCs/>
          <w:sz w:val="22"/>
          <w:szCs w:val="22"/>
        </w:rPr>
        <w:t xml:space="preserve"> action is necessary in the following situations:</w:t>
      </w:r>
    </w:p>
    <w:p w14:paraId="122CC3EA" w14:textId="77777777" w:rsidR="00F524B4" w:rsidRPr="00F524B4" w:rsidRDefault="00F524B4" w:rsidP="00F524B4">
      <w:pPr>
        <w:numPr>
          <w:ilvl w:val="0"/>
          <w:numId w:val="5"/>
        </w:numPr>
        <w:ind w:left="1800"/>
        <w:rPr>
          <w:rFonts w:ascii="Arial" w:hAnsi="Arial" w:cs="Arial"/>
          <w:bCs/>
          <w:sz w:val="22"/>
          <w:szCs w:val="22"/>
        </w:rPr>
      </w:pPr>
      <w:r w:rsidRPr="00F524B4">
        <w:rPr>
          <w:rFonts w:ascii="Arial" w:hAnsi="Arial" w:cs="Arial"/>
          <w:bCs/>
          <w:sz w:val="22"/>
          <w:szCs w:val="22"/>
        </w:rPr>
        <w:t xml:space="preserve">If emergency medical attention is required, phone the emergency services or take the child/ young person to the nearest Accident and Emergency department. </w:t>
      </w:r>
    </w:p>
    <w:p w14:paraId="5A64B389" w14:textId="77777777" w:rsidR="00F524B4" w:rsidRPr="00F524B4" w:rsidRDefault="00F524B4" w:rsidP="00F524B4">
      <w:pPr>
        <w:ind w:left="1800"/>
        <w:rPr>
          <w:rFonts w:ascii="Arial" w:hAnsi="Arial" w:cs="Arial"/>
          <w:bCs/>
          <w:sz w:val="22"/>
          <w:szCs w:val="22"/>
        </w:rPr>
      </w:pPr>
    </w:p>
    <w:p w14:paraId="64486C34" w14:textId="77777777" w:rsidR="00F524B4" w:rsidRPr="00F524B4" w:rsidRDefault="00F524B4" w:rsidP="00F524B4">
      <w:pPr>
        <w:numPr>
          <w:ilvl w:val="0"/>
          <w:numId w:val="5"/>
        </w:numPr>
        <w:ind w:left="1800"/>
        <w:rPr>
          <w:rFonts w:ascii="Arial" w:hAnsi="Arial" w:cs="Arial"/>
          <w:b/>
          <w:bCs/>
          <w:sz w:val="22"/>
          <w:szCs w:val="22"/>
        </w:rPr>
      </w:pPr>
      <w:r w:rsidRPr="00F524B4">
        <w:rPr>
          <w:rFonts w:ascii="Arial" w:hAnsi="Arial" w:cs="Arial"/>
          <w:bCs/>
          <w:sz w:val="22"/>
          <w:szCs w:val="22"/>
        </w:rPr>
        <w:t>If the child or young person is in immediate danger the police should be contacted by calling 999.</w:t>
      </w:r>
    </w:p>
    <w:p w14:paraId="496BF423" w14:textId="77777777" w:rsidR="00F524B4" w:rsidRPr="00F524B4" w:rsidRDefault="00F524B4" w:rsidP="00F524B4">
      <w:pPr>
        <w:ind w:left="1800"/>
        <w:rPr>
          <w:rFonts w:ascii="Arial" w:hAnsi="Arial" w:cs="Arial"/>
          <w:b/>
          <w:bCs/>
          <w:sz w:val="22"/>
          <w:szCs w:val="22"/>
        </w:rPr>
      </w:pPr>
    </w:p>
    <w:p w14:paraId="4D81B61C" w14:textId="77777777" w:rsidR="00F524B4" w:rsidRPr="00F524B4" w:rsidRDefault="00F524B4" w:rsidP="00F524B4">
      <w:pPr>
        <w:ind w:left="360"/>
        <w:rPr>
          <w:rFonts w:ascii="Arial" w:hAnsi="Arial" w:cs="Arial"/>
          <w:bCs/>
          <w:sz w:val="22"/>
          <w:szCs w:val="22"/>
        </w:rPr>
      </w:pPr>
      <w:r w:rsidRPr="00F524B4">
        <w:rPr>
          <w:rFonts w:ascii="Arial" w:hAnsi="Arial" w:cs="Arial"/>
          <w:bCs/>
          <w:sz w:val="22"/>
          <w:szCs w:val="22"/>
        </w:rPr>
        <w:t xml:space="preserve">Do not wait for the Safeguarding Lead in an emergency. You should inform the Safeguarding Lead as soon as the child or young person is in receipt of care from a health professional or the police. </w:t>
      </w:r>
    </w:p>
    <w:p w14:paraId="04343062" w14:textId="77777777" w:rsidR="00F524B4" w:rsidRPr="00F524B4" w:rsidRDefault="00F524B4" w:rsidP="00F524B4">
      <w:pPr>
        <w:rPr>
          <w:rFonts w:ascii="Arial" w:hAnsi="Arial" w:cs="Arial"/>
          <w:bCs/>
          <w:sz w:val="22"/>
          <w:szCs w:val="22"/>
        </w:rPr>
      </w:pPr>
    </w:p>
    <w:p w14:paraId="6130DBC4" w14:textId="77777777" w:rsidR="00F524B4" w:rsidRPr="00F524B4" w:rsidRDefault="00F524B4" w:rsidP="00F524B4">
      <w:pPr>
        <w:ind w:left="360"/>
        <w:rPr>
          <w:rFonts w:ascii="Arial" w:hAnsi="Arial" w:cs="Arial"/>
          <w:b/>
          <w:sz w:val="22"/>
          <w:szCs w:val="22"/>
        </w:rPr>
      </w:pPr>
      <w:r w:rsidRPr="00F524B4">
        <w:rPr>
          <w:rFonts w:ascii="Arial" w:hAnsi="Arial" w:cs="Arial"/>
          <w:b/>
          <w:sz w:val="22"/>
          <w:szCs w:val="22"/>
        </w:rPr>
        <w:t xml:space="preserve">At all times: </w:t>
      </w:r>
    </w:p>
    <w:p w14:paraId="2A6BE8F0" w14:textId="77777777" w:rsidR="00F524B4" w:rsidRPr="00F524B4" w:rsidRDefault="00F524B4" w:rsidP="00F524B4">
      <w:pPr>
        <w:pStyle w:val="Default"/>
        <w:ind w:left="360"/>
        <w:rPr>
          <w:b/>
          <w:sz w:val="22"/>
          <w:szCs w:val="22"/>
        </w:rPr>
      </w:pPr>
    </w:p>
    <w:p w14:paraId="08D406E6" w14:textId="77777777" w:rsidR="00F524B4" w:rsidRPr="00F524B4" w:rsidRDefault="00F524B4" w:rsidP="00F524B4">
      <w:pPr>
        <w:pStyle w:val="Default"/>
        <w:numPr>
          <w:ilvl w:val="0"/>
          <w:numId w:val="7"/>
        </w:numPr>
        <w:ind w:left="1080"/>
        <w:rPr>
          <w:sz w:val="22"/>
          <w:szCs w:val="22"/>
        </w:rPr>
      </w:pPr>
      <w:r w:rsidRPr="00F524B4">
        <w:rPr>
          <w:sz w:val="22"/>
          <w:szCs w:val="22"/>
        </w:rPr>
        <w:t xml:space="preserve">Any suspicion, allegation or disclosure of abuse or harm should be reported immediately or as soon as practicably possible on the day of the occurrence to the Safeguarding Lead: </w:t>
      </w:r>
    </w:p>
    <w:p w14:paraId="49195283" w14:textId="77777777" w:rsidR="00F524B4" w:rsidRPr="00F524B4" w:rsidRDefault="00F524B4" w:rsidP="00F524B4">
      <w:pPr>
        <w:pStyle w:val="Default"/>
        <w:ind w:left="1080"/>
        <w:rPr>
          <w:sz w:val="22"/>
          <w:szCs w:val="22"/>
        </w:rPr>
      </w:pPr>
    </w:p>
    <w:p w14:paraId="6B7F44D4" w14:textId="77777777" w:rsidR="00F524B4" w:rsidRPr="00F524B4" w:rsidRDefault="00F524B4" w:rsidP="00F524B4">
      <w:pPr>
        <w:pStyle w:val="Default"/>
        <w:ind w:left="1080"/>
        <w:rPr>
          <w:sz w:val="22"/>
          <w:szCs w:val="22"/>
        </w:rPr>
      </w:pPr>
      <w:r w:rsidRPr="00F524B4">
        <w:rPr>
          <w:sz w:val="22"/>
          <w:szCs w:val="22"/>
        </w:rPr>
        <w:t xml:space="preserve">Lisa Herrington, Head of </w:t>
      </w:r>
      <w:proofErr w:type="gramStart"/>
      <w:r w:rsidRPr="00F524B4">
        <w:rPr>
          <w:sz w:val="22"/>
          <w:szCs w:val="22"/>
        </w:rPr>
        <w:t>Policy</w:t>
      </w:r>
      <w:proofErr w:type="gramEnd"/>
      <w:r w:rsidRPr="00F524B4">
        <w:rPr>
          <w:sz w:val="22"/>
          <w:szCs w:val="22"/>
        </w:rPr>
        <w:t xml:space="preserve"> and Commissioning </w:t>
      </w:r>
    </w:p>
    <w:p w14:paraId="0C805FAC" w14:textId="77777777" w:rsidR="00F524B4" w:rsidRPr="00F524B4" w:rsidRDefault="00F524B4" w:rsidP="00F524B4">
      <w:pPr>
        <w:pStyle w:val="Default"/>
        <w:rPr>
          <w:sz w:val="22"/>
          <w:szCs w:val="22"/>
        </w:rPr>
      </w:pPr>
    </w:p>
    <w:p w14:paraId="33E2F744" w14:textId="77777777" w:rsidR="00F524B4" w:rsidRPr="00F524B4" w:rsidRDefault="00F524B4" w:rsidP="00F524B4">
      <w:pPr>
        <w:pStyle w:val="Default"/>
        <w:numPr>
          <w:ilvl w:val="0"/>
          <w:numId w:val="7"/>
        </w:numPr>
        <w:ind w:left="1080"/>
        <w:rPr>
          <w:sz w:val="22"/>
          <w:szCs w:val="22"/>
        </w:rPr>
      </w:pPr>
      <w:r w:rsidRPr="00F524B4">
        <w:rPr>
          <w:bCs/>
          <w:sz w:val="22"/>
          <w:szCs w:val="22"/>
        </w:rPr>
        <w:t xml:space="preserve">If you case you are unable to contact the Safeguarding Lead, please contact an individual from the below list:  </w:t>
      </w:r>
    </w:p>
    <w:p w14:paraId="2534C4DF" w14:textId="77777777" w:rsidR="00F524B4" w:rsidRPr="00F524B4" w:rsidRDefault="00F524B4" w:rsidP="00F524B4">
      <w:pPr>
        <w:pStyle w:val="Default"/>
        <w:ind w:left="360"/>
        <w:rPr>
          <w:sz w:val="22"/>
          <w:szCs w:val="22"/>
        </w:rPr>
      </w:pPr>
    </w:p>
    <w:p w14:paraId="74715854" w14:textId="77777777" w:rsidR="00F524B4" w:rsidRPr="00F524B4" w:rsidRDefault="00F524B4" w:rsidP="00F524B4">
      <w:pPr>
        <w:pStyle w:val="Default"/>
        <w:ind w:left="1080"/>
        <w:rPr>
          <w:sz w:val="22"/>
          <w:szCs w:val="22"/>
        </w:rPr>
      </w:pPr>
      <w:r w:rsidRPr="00F524B4">
        <w:rPr>
          <w:sz w:val="22"/>
          <w:szCs w:val="22"/>
        </w:rPr>
        <w:t xml:space="preserve">Alison Bolton, Chief Executive </w:t>
      </w:r>
    </w:p>
    <w:p w14:paraId="3B568CFF" w14:textId="77777777" w:rsidR="00F524B4" w:rsidRPr="00F524B4" w:rsidRDefault="00F524B4" w:rsidP="00F524B4">
      <w:pPr>
        <w:pStyle w:val="Default"/>
        <w:ind w:left="1080"/>
        <w:rPr>
          <w:sz w:val="22"/>
          <w:szCs w:val="22"/>
        </w:rPr>
      </w:pPr>
      <w:r w:rsidRPr="00F524B4">
        <w:rPr>
          <w:sz w:val="22"/>
          <w:szCs w:val="22"/>
        </w:rPr>
        <w:t xml:space="preserve">Kelvin Menon, Chief Finance Officer </w:t>
      </w:r>
    </w:p>
    <w:p w14:paraId="026BDD7F" w14:textId="77777777" w:rsidR="00F524B4" w:rsidRPr="00F524B4" w:rsidRDefault="00F524B4" w:rsidP="00F524B4">
      <w:pPr>
        <w:pStyle w:val="Default"/>
        <w:ind w:left="1080"/>
        <w:rPr>
          <w:sz w:val="22"/>
          <w:szCs w:val="22"/>
        </w:rPr>
      </w:pPr>
      <w:r w:rsidRPr="00F524B4">
        <w:rPr>
          <w:sz w:val="22"/>
          <w:szCs w:val="22"/>
        </w:rPr>
        <w:t xml:space="preserve">Nathan Rees, Head of Communications and Engagement </w:t>
      </w:r>
    </w:p>
    <w:p w14:paraId="7F1CEFDB" w14:textId="77777777" w:rsidR="00F524B4" w:rsidRPr="00F524B4" w:rsidRDefault="00F524B4" w:rsidP="00F524B4">
      <w:pPr>
        <w:pStyle w:val="Default"/>
        <w:ind w:left="720"/>
        <w:rPr>
          <w:sz w:val="22"/>
          <w:szCs w:val="22"/>
        </w:rPr>
      </w:pPr>
    </w:p>
    <w:p w14:paraId="142A9089" w14:textId="77777777" w:rsidR="00F524B4" w:rsidRPr="00F524B4" w:rsidRDefault="00F524B4" w:rsidP="00F524B4">
      <w:pPr>
        <w:pStyle w:val="Default"/>
        <w:rPr>
          <w:sz w:val="22"/>
          <w:szCs w:val="22"/>
        </w:rPr>
      </w:pPr>
    </w:p>
    <w:p w14:paraId="3FF7986F" w14:textId="77777777" w:rsidR="00F524B4" w:rsidRPr="00F524B4" w:rsidRDefault="00F524B4" w:rsidP="00F524B4">
      <w:pPr>
        <w:pStyle w:val="Default"/>
        <w:rPr>
          <w:b/>
          <w:bCs/>
          <w:color w:val="auto"/>
          <w:sz w:val="22"/>
          <w:szCs w:val="22"/>
        </w:rPr>
      </w:pPr>
      <w:r w:rsidRPr="00F524B4">
        <w:rPr>
          <w:b/>
          <w:bCs/>
          <w:color w:val="auto"/>
          <w:sz w:val="22"/>
          <w:szCs w:val="22"/>
        </w:rPr>
        <w:t xml:space="preserve">Reacting to a disclosure </w:t>
      </w:r>
    </w:p>
    <w:p w14:paraId="189FAACD" w14:textId="77777777" w:rsidR="00F524B4" w:rsidRPr="00F524B4" w:rsidRDefault="00F524B4" w:rsidP="00F524B4">
      <w:pPr>
        <w:pStyle w:val="Default"/>
        <w:rPr>
          <w:b/>
          <w:bCs/>
          <w:color w:val="auto"/>
          <w:sz w:val="22"/>
          <w:szCs w:val="22"/>
        </w:rPr>
      </w:pPr>
    </w:p>
    <w:p w14:paraId="40683118" w14:textId="77777777" w:rsidR="00F524B4" w:rsidRPr="00F524B4" w:rsidRDefault="00F524B4" w:rsidP="00F524B4">
      <w:pPr>
        <w:pStyle w:val="Default"/>
        <w:rPr>
          <w:sz w:val="22"/>
          <w:szCs w:val="22"/>
        </w:rPr>
      </w:pPr>
      <w:r w:rsidRPr="00F524B4">
        <w:rPr>
          <w:sz w:val="22"/>
          <w:szCs w:val="22"/>
        </w:rPr>
        <w:t xml:space="preserve">Individuals in contact with a young person should consider that disclosure or evidence for concern may occur in </w:t>
      </w:r>
      <w:proofErr w:type="gramStart"/>
      <w:r w:rsidRPr="00F524B4">
        <w:rPr>
          <w:sz w:val="22"/>
          <w:szCs w:val="22"/>
        </w:rPr>
        <w:t>a number of</w:t>
      </w:r>
      <w:proofErr w:type="gramEnd"/>
      <w:r w:rsidRPr="00F524B4">
        <w:rPr>
          <w:sz w:val="22"/>
          <w:szCs w:val="22"/>
        </w:rPr>
        <w:t xml:space="preserve"> ways; this could include a comment made by a child, physical evidence such as bruising, a change in behaviour or inappropriate behaviour or knowledge.</w:t>
      </w:r>
    </w:p>
    <w:p w14:paraId="78304F84" w14:textId="77777777" w:rsidR="00F524B4" w:rsidRPr="00F524B4" w:rsidRDefault="00F524B4" w:rsidP="00F524B4">
      <w:pPr>
        <w:pStyle w:val="Default"/>
        <w:rPr>
          <w:sz w:val="22"/>
          <w:szCs w:val="22"/>
        </w:rPr>
      </w:pPr>
    </w:p>
    <w:p w14:paraId="70676712" w14:textId="77777777" w:rsidR="00F524B4" w:rsidRPr="00F524B4" w:rsidRDefault="00F524B4" w:rsidP="00F524B4">
      <w:pPr>
        <w:pStyle w:val="Default"/>
        <w:numPr>
          <w:ilvl w:val="0"/>
          <w:numId w:val="6"/>
        </w:numPr>
        <w:spacing w:after="37"/>
        <w:rPr>
          <w:sz w:val="22"/>
          <w:szCs w:val="22"/>
        </w:rPr>
      </w:pPr>
      <w:r w:rsidRPr="00F524B4">
        <w:rPr>
          <w:sz w:val="22"/>
          <w:szCs w:val="22"/>
        </w:rPr>
        <w:t>Listen carefully, rather than asking leading questions.</w:t>
      </w:r>
    </w:p>
    <w:p w14:paraId="49EA21F0" w14:textId="77777777" w:rsidR="00F524B4" w:rsidRPr="00F524B4" w:rsidRDefault="00F524B4" w:rsidP="00F524B4">
      <w:pPr>
        <w:pStyle w:val="Default"/>
        <w:numPr>
          <w:ilvl w:val="0"/>
          <w:numId w:val="6"/>
        </w:numPr>
        <w:spacing w:after="37"/>
        <w:rPr>
          <w:sz w:val="22"/>
          <w:szCs w:val="22"/>
        </w:rPr>
      </w:pPr>
      <w:r w:rsidRPr="00F524B4">
        <w:rPr>
          <w:sz w:val="22"/>
          <w:szCs w:val="22"/>
        </w:rPr>
        <w:lastRenderedPageBreak/>
        <w:t xml:space="preserve">Never </w:t>
      </w:r>
      <w:r w:rsidRPr="00F524B4">
        <w:rPr>
          <w:i/>
          <w:iCs/>
          <w:sz w:val="22"/>
          <w:szCs w:val="22"/>
        </w:rPr>
        <w:t>promise</w:t>
      </w:r>
      <w:r w:rsidRPr="00F524B4">
        <w:rPr>
          <w:sz w:val="22"/>
          <w:szCs w:val="22"/>
        </w:rPr>
        <w:t xml:space="preserve"> any particular action or NOT to disclose any information shared. </w:t>
      </w:r>
    </w:p>
    <w:p w14:paraId="3624CC87" w14:textId="77777777" w:rsidR="00F524B4" w:rsidRPr="00F524B4" w:rsidRDefault="00F524B4" w:rsidP="00F524B4">
      <w:pPr>
        <w:pStyle w:val="Default"/>
        <w:numPr>
          <w:ilvl w:val="0"/>
          <w:numId w:val="6"/>
        </w:numPr>
        <w:spacing w:after="37"/>
        <w:rPr>
          <w:sz w:val="22"/>
          <w:szCs w:val="22"/>
        </w:rPr>
      </w:pPr>
      <w:r w:rsidRPr="00F524B4">
        <w:rPr>
          <w:sz w:val="22"/>
          <w:szCs w:val="22"/>
        </w:rPr>
        <w:t xml:space="preserve">Allow silence and allow a child or young person to be upset. </w:t>
      </w:r>
    </w:p>
    <w:p w14:paraId="3CC736CD" w14:textId="77777777" w:rsidR="00F524B4" w:rsidRPr="00F524B4" w:rsidRDefault="00F524B4" w:rsidP="00F524B4">
      <w:pPr>
        <w:pStyle w:val="Default"/>
        <w:numPr>
          <w:ilvl w:val="0"/>
          <w:numId w:val="6"/>
        </w:numPr>
        <w:spacing w:after="37"/>
        <w:rPr>
          <w:sz w:val="22"/>
          <w:szCs w:val="22"/>
        </w:rPr>
      </w:pPr>
      <w:r w:rsidRPr="00F524B4">
        <w:rPr>
          <w:sz w:val="22"/>
          <w:szCs w:val="22"/>
        </w:rPr>
        <w:t xml:space="preserve">Try to relate to the age, understanding or special needs of the child or young person. </w:t>
      </w:r>
    </w:p>
    <w:p w14:paraId="418E358F" w14:textId="77777777" w:rsidR="00F524B4" w:rsidRPr="00F524B4" w:rsidRDefault="00F524B4" w:rsidP="00F524B4">
      <w:pPr>
        <w:pStyle w:val="Default"/>
        <w:numPr>
          <w:ilvl w:val="0"/>
          <w:numId w:val="6"/>
        </w:numPr>
        <w:spacing w:after="37"/>
        <w:rPr>
          <w:sz w:val="22"/>
          <w:szCs w:val="22"/>
        </w:rPr>
      </w:pPr>
      <w:r w:rsidRPr="00F524B4">
        <w:rPr>
          <w:sz w:val="22"/>
          <w:szCs w:val="22"/>
        </w:rPr>
        <w:t>Write down carefully the information you have been given as soon as possible, always within 24 hours and only including what you have been told.</w:t>
      </w:r>
    </w:p>
    <w:p w14:paraId="07A975AF" w14:textId="77777777" w:rsidR="00F524B4" w:rsidRPr="00F524B4" w:rsidRDefault="00F524B4" w:rsidP="00F524B4">
      <w:pPr>
        <w:pStyle w:val="Default"/>
        <w:numPr>
          <w:ilvl w:val="0"/>
          <w:numId w:val="6"/>
        </w:numPr>
        <w:spacing w:after="37"/>
        <w:rPr>
          <w:sz w:val="22"/>
          <w:szCs w:val="22"/>
        </w:rPr>
      </w:pPr>
      <w:r w:rsidRPr="00F524B4">
        <w:rPr>
          <w:sz w:val="22"/>
          <w:szCs w:val="22"/>
        </w:rPr>
        <w:t>Discuss this as soon as possible with the Safeguarding Lead.</w:t>
      </w:r>
    </w:p>
    <w:p w14:paraId="0B148009" w14:textId="77777777" w:rsidR="00F524B4" w:rsidRPr="00F524B4" w:rsidRDefault="00F524B4" w:rsidP="00F524B4">
      <w:pPr>
        <w:pStyle w:val="Default"/>
        <w:numPr>
          <w:ilvl w:val="0"/>
          <w:numId w:val="6"/>
        </w:numPr>
        <w:spacing w:after="37"/>
        <w:rPr>
          <w:sz w:val="22"/>
          <w:szCs w:val="22"/>
        </w:rPr>
      </w:pPr>
      <w:r w:rsidRPr="00F524B4">
        <w:rPr>
          <w:sz w:val="22"/>
          <w:szCs w:val="22"/>
        </w:rPr>
        <w:t xml:space="preserve">Any concerns about informing the child or young person’s parents must be discussed with the Safeguarding Lead, unless the child or young person is in immediate danger. </w:t>
      </w:r>
    </w:p>
    <w:p w14:paraId="2C809B5C" w14:textId="77777777" w:rsidR="00F524B4" w:rsidRPr="00F524B4" w:rsidRDefault="00F524B4" w:rsidP="00F524B4">
      <w:pPr>
        <w:pStyle w:val="Default"/>
        <w:ind w:left="-284"/>
        <w:rPr>
          <w:sz w:val="22"/>
          <w:szCs w:val="22"/>
        </w:rPr>
      </w:pPr>
    </w:p>
    <w:p w14:paraId="5CD4D3D7" w14:textId="77777777" w:rsidR="00F524B4" w:rsidRPr="00F524B4" w:rsidRDefault="00F524B4" w:rsidP="00F524B4">
      <w:pPr>
        <w:pStyle w:val="ListParagraph"/>
        <w:ind w:left="360"/>
        <w:rPr>
          <w:rFonts w:ascii="Arial" w:hAnsi="Arial" w:cs="Arial"/>
          <w:b/>
        </w:rPr>
      </w:pPr>
    </w:p>
    <w:p w14:paraId="6BCFBA84" w14:textId="77777777" w:rsidR="00F524B4" w:rsidRPr="00F524B4" w:rsidRDefault="00F524B4" w:rsidP="00F524B4">
      <w:pPr>
        <w:pStyle w:val="ListParagraph"/>
        <w:numPr>
          <w:ilvl w:val="0"/>
          <w:numId w:val="12"/>
        </w:numPr>
        <w:rPr>
          <w:rFonts w:ascii="Arial" w:hAnsi="Arial" w:cs="Arial"/>
          <w:b/>
        </w:rPr>
      </w:pPr>
      <w:r w:rsidRPr="00F524B4">
        <w:rPr>
          <w:rFonts w:ascii="Arial" w:hAnsi="Arial" w:cs="Arial"/>
          <w:b/>
        </w:rPr>
        <w:t>ADDITIONAL RELEVANT POLICIES/ PROCEDURES</w:t>
      </w:r>
    </w:p>
    <w:p w14:paraId="1B334ADF" w14:textId="77777777" w:rsidR="00F524B4" w:rsidRPr="00F524B4" w:rsidRDefault="00F524B4" w:rsidP="00F524B4">
      <w:pPr>
        <w:rPr>
          <w:rFonts w:ascii="Arial" w:hAnsi="Arial" w:cs="Arial"/>
          <w:sz w:val="22"/>
          <w:szCs w:val="22"/>
        </w:rPr>
      </w:pPr>
      <w:r w:rsidRPr="00F524B4">
        <w:rPr>
          <w:rFonts w:ascii="Arial" w:hAnsi="Arial" w:cs="Arial"/>
          <w:sz w:val="22"/>
          <w:szCs w:val="22"/>
        </w:rPr>
        <w:t>This Safeguarding Policy is complemented by the following links to safeguarding information for practitioners in Surrey:</w:t>
      </w:r>
    </w:p>
    <w:p w14:paraId="19CC1CAA" w14:textId="77777777" w:rsidR="00F524B4" w:rsidRPr="00F524B4" w:rsidRDefault="00F524B4" w:rsidP="00F524B4">
      <w:pPr>
        <w:rPr>
          <w:rFonts w:ascii="Arial" w:hAnsi="Arial" w:cs="Arial"/>
          <w:i/>
          <w:iCs/>
          <w:sz w:val="22"/>
          <w:szCs w:val="22"/>
        </w:rPr>
      </w:pPr>
    </w:p>
    <w:p w14:paraId="46745C75" w14:textId="77777777" w:rsidR="00F524B4" w:rsidRPr="00F524B4" w:rsidRDefault="00F524B4" w:rsidP="00F524B4">
      <w:pPr>
        <w:pStyle w:val="ListParagraph"/>
        <w:numPr>
          <w:ilvl w:val="0"/>
          <w:numId w:val="14"/>
        </w:numPr>
        <w:spacing w:after="0" w:line="480" w:lineRule="auto"/>
        <w:rPr>
          <w:rStyle w:val="Hyperlink"/>
          <w:rFonts w:ascii="Arial" w:hAnsi="Arial" w:cs="Arial"/>
          <w:color w:val="2E74B5" w:themeColor="accent5" w:themeShade="BF"/>
        </w:rPr>
      </w:pPr>
      <w:hyperlink r:id="rId11" w:history="1">
        <w:r w:rsidRPr="00F524B4">
          <w:rPr>
            <w:rStyle w:val="Hyperlink"/>
            <w:rFonts w:ascii="Arial" w:hAnsi="Arial" w:cs="Arial"/>
            <w:color w:val="2E74B5" w:themeColor="accent5" w:themeShade="BF"/>
          </w:rPr>
          <w:t xml:space="preserve">Surrey Safeguarding Children Partnership protocols, </w:t>
        </w:r>
        <w:proofErr w:type="gramStart"/>
        <w:r w:rsidRPr="00F524B4">
          <w:rPr>
            <w:rStyle w:val="Hyperlink"/>
            <w:rFonts w:ascii="Arial" w:hAnsi="Arial" w:cs="Arial"/>
            <w:color w:val="2E74B5" w:themeColor="accent5" w:themeShade="BF"/>
          </w:rPr>
          <w:t>guidance</w:t>
        </w:r>
        <w:proofErr w:type="gramEnd"/>
        <w:r w:rsidRPr="00F524B4">
          <w:rPr>
            <w:rStyle w:val="Hyperlink"/>
            <w:rFonts w:ascii="Arial" w:hAnsi="Arial" w:cs="Arial"/>
            <w:color w:val="2E74B5" w:themeColor="accent5" w:themeShade="BF"/>
          </w:rPr>
          <w:t xml:space="preserve"> and procedures </w:t>
        </w:r>
      </w:hyperlink>
    </w:p>
    <w:p w14:paraId="790BBEE8" w14:textId="77777777" w:rsidR="00F524B4" w:rsidRPr="00F524B4" w:rsidRDefault="00F524B4" w:rsidP="00F524B4">
      <w:pPr>
        <w:pStyle w:val="ListParagraph"/>
        <w:numPr>
          <w:ilvl w:val="0"/>
          <w:numId w:val="14"/>
        </w:numPr>
        <w:spacing w:after="0" w:line="480" w:lineRule="auto"/>
        <w:rPr>
          <w:rStyle w:val="Hyperlink"/>
          <w:rFonts w:ascii="Arial" w:hAnsi="Arial" w:cs="Arial"/>
          <w:color w:val="2E74B5" w:themeColor="accent5" w:themeShade="BF"/>
        </w:rPr>
      </w:pPr>
      <w:hyperlink r:id="rId12" w:history="1">
        <w:r w:rsidRPr="00F524B4">
          <w:rPr>
            <w:rStyle w:val="Hyperlink"/>
            <w:rFonts w:ascii="Arial" w:hAnsi="Arial" w:cs="Arial"/>
            <w:color w:val="2E74B5" w:themeColor="accent5" w:themeShade="BF"/>
          </w:rPr>
          <w:t>Working Together to Safeguard Children 2018</w:t>
        </w:r>
      </w:hyperlink>
    </w:p>
    <w:p w14:paraId="52A7B248" w14:textId="77777777" w:rsidR="00F524B4" w:rsidRPr="00F524B4" w:rsidRDefault="00F524B4" w:rsidP="00F524B4">
      <w:pPr>
        <w:pStyle w:val="ListParagraph"/>
        <w:numPr>
          <w:ilvl w:val="0"/>
          <w:numId w:val="14"/>
        </w:numPr>
        <w:spacing w:after="0" w:line="480" w:lineRule="auto"/>
        <w:rPr>
          <w:rFonts w:ascii="Arial" w:hAnsi="Arial" w:cs="Arial"/>
        </w:rPr>
      </w:pPr>
      <w:hyperlink r:id="rId13" w:history="1">
        <w:r w:rsidRPr="00F524B4">
          <w:rPr>
            <w:rStyle w:val="Hyperlink"/>
            <w:rFonts w:ascii="Arial" w:hAnsi="Arial" w:cs="Arial"/>
            <w:color w:val="2E74B5" w:themeColor="accent5" w:themeShade="BF"/>
          </w:rPr>
          <w:t>Information Sharing Advice for Practitioners’ guidance 201</w:t>
        </w:r>
      </w:hyperlink>
      <w:r w:rsidRPr="00F524B4">
        <w:rPr>
          <w:rStyle w:val="Hyperlink"/>
          <w:rFonts w:ascii="Arial" w:hAnsi="Arial" w:cs="Arial"/>
          <w:color w:val="2E74B5" w:themeColor="accent5" w:themeShade="BF"/>
        </w:rPr>
        <w:t>8</w:t>
      </w:r>
      <w:r w:rsidRPr="00F524B4">
        <w:rPr>
          <w:rFonts w:ascii="Arial" w:hAnsi="Arial" w:cs="Arial"/>
          <w:color w:val="2E74B5" w:themeColor="accent5" w:themeShade="BF"/>
        </w:rPr>
        <w:t xml:space="preserve"> </w:t>
      </w:r>
    </w:p>
    <w:p w14:paraId="066F527F" w14:textId="77777777" w:rsidR="00F524B4" w:rsidRPr="00F524B4" w:rsidRDefault="00F524B4" w:rsidP="00F524B4">
      <w:pPr>
        <w:spacing w:line="480" w:lineRule="auto"/>
        <w:rPr>
          <w:rFonts w:ascii="Arial" w:hAnsi="Arial" w:cs="Arial"/>
          <w:sz w:val="22"/>
          <w:szCs w:val="22"/>
        </w:rPr>
      </w:pPr>
    </w:p>
    <w:p w14:paraId="77BC798C" w14:textId="77777777" w:rsidR="00F524B4" w:rsidRPr="00F524B4" w:rsidRDefault="00F524B4" w:rsidP="00F524B4">
      <w:pPr>
        <w:pStyle w:val="ListParagraph"/>
        <w:numPr>
          <w:ilvl w:val="0"/>
          <w:numId w:val="12"/>
        </w:numPr>
        <w:rPr>
          <w:rFonts w:ascii="Arial" w:hAnsi="Arial" w:cs="Arial"/>
          <w:b/>
        </w:rPr>
      </w:pPr>
      <w:r w:rsidRPr="00F524B4">
        <w:rPr>
          <w:rFonts w:ascii="Arial" w:hAnsi="Arial" w:cs="Arial"/>
          <w:b/>
        </w:rPr>
        <w:t xml:space="preserve">CONFIDENTIALITY AND WHISTLE BLOWING </w:t>
      </w:r>
    </w:p>
    <w:p w14:paraId="148FDE88" w14:textId="77777777" w:rsidR="00F524B4" w:rsidRPr="00F524B4" w:rsidRDefault="00F524B4" w:rsidP="00F524B4">
      <w:pPr>
        <w:pStyle w:val="Default"/>
        <w:rPr>
          <w:color w:val="0070C0"/>
          <w:sz w:val="22"/>
          <w:szCs w:val="22"/>
        </w:rPr>
      </w:pPr>
    </w:p>
    <w:p w14:paraId="6E58C5D2" w14:textId="77777777" w:rsidR="00F524B4" w:rsidRPr="00F524B4" w:rsidRDefault="00F524B4" w:rsidP="00F524B4">
      <w:pPr>
        <w:pStyle w:val="Default"/>
        <w:numPr>
          <w:ilvl w:val="0"/>
          <w:numId w:val="15"/>
        </w:numPr>
        <w:rPr>
          <w:sz w:val="22"/>
          <w:szCs w:val="22"/>
        </w:rPr>
      </w:pPr>
      <w:r w:rsidRPr="00F524B4">
        <w:rPr>
          <w:sz w:val="22"/>
          <w:szCs w:val="22"/>
        </w:rPr>
        <w:t xml:space="preserve">Under no circumstances will information be kept confidential that raises concern about the safety and welfare of a child or young person. All staff must be aware that they have a professional responsibility to share information with other agencies </w:t>
      </w:r>
      <w:proofErr w:type="gramStart"/>
      <w:r w:rsidRPr="00F524B4">
        <w:rPr>
          <w:sz w:val="22"/>
          <w:szCs w:val="22"/>
        </w:rPr>
        <w:t>in order to</w:t>
      </w:r>
      <w:proofErr w:type="gramEnd"/>
      <w:r w:rsidRPr="00F524B4">
        <w:rPr>
          <w:sz w:val="22"/>
          <w:szCs w:val="22"/>
        </w:rPr>
        <w:t xml:space="preserve"> safeguard children and young people in accordance with the Information Sharing Policy published by HM Government, adopted by the Children’s Trust and endorsed by SSCP. The Data Protection Act 1998 and General Data Protection Regulations are not a barrier to sharing information where a failure to do so would place a child at risk of harm.</w:t>
      </w:r>
    </w:p>
    <w:p w14:paraId="5EA9EEE4" w14:textId="77777777" w:rsidR="00F524B4" w:rsidRPr="00F524B4" w:rsidRDefault="00F524B4" w:rsidP="00F524B4">
      <w:pPr>
        <w:pStyle w:val="Default"/>
        <w:rPr>
          <w:sz w:val="22"/>
          <w:szCs w:val="22"/>
        </w:rPr>
      </w:pPr>
    </w:p>
    <w:p w14:paraId="383E865B" w14:textId="77777777" w:rsidR="00F524B4" w:rsidRPr="00F524B4" w:rsidRDefault="00F524B4" w:rsidP="00F524B4">
      <w:pPr>
        <w:pStyle w:val="Default"/>
        <w:numPr>
          <w:ilvl w:val="0"/>
          <w:numId w:val="15"/>
        </w:numPr>
        <w:rPr>
          <w:sz w:val="22"/>
          <w:szCs w:val="22"/>
        </w:rPr>
      </w:pPr>
      <w:r w:rsidRPr="00F524B4">
        <w:rPr>
          <w:sz w:val="22"/>
          <w:szCs w:val="22"/>
        </w:rPr>
        <w:t>Staff must not promise a child that they will keep secrets/ not disclose potentially harmful information.</w:t>
      </w:r>
    </w:p>
    <w:p w14:paraId="51B52F9E" w14:textId="77777777" w:rsidR="00F524B4" w:rsidRPr="00F524B4" w:rsidRDefault="00F524B4" w:rsidP="00F524B4">
      <w:pPr>
        <w:pStyle w:val="ListParagraph"/>
        <w:ind w:left="360"/>
        <w:rPr>
          <w:rFonts w:ascii="Arial" w:hAnsi="Arial" w:cs="Arial"/>
          <w:b/>
        </w:rPr>
      </w:pPr>
    </w:p>
    <w:p w14:paraId="2EF0A315" w14:textId="77777777" w:rsidR="00F524B4" w:rsidRPr="00F524B4" w:rsidRDefault="00F524B4" w:rsidP="00F524B4">
      <w:pPr>
        <w:pStyle w:val="ListParagraph"/>
        <w:ind w:left="360"/>
        <w:rPr>
          <w:rFonts w:ascii="Arial" w:hAnsi="Arial" w:cs="Arial"/>
          <w:b/>
        </w:rPr>
      </w:pPr>
    </w:p>
    <w:p w14:paraId="60AD1892" w14:textId="77777777" w:rsidR="00F524B4" w:rsidRPr="00F524B4" w:rsidRDefault="00F524B4" w:rsidP="00F524B4">
      <w:pPr>
        <w:pStyle w:val="ListParagraph"/>
        <w:numPr>
          <w:ilvl w:val="0"/>
          <w:numId w:val="12"/>
        </w:numPr>
        <w:rPr>
          <w:rFonts w:ascii="Arial" w:hAnsi="Arial" w:cs="Arial"/>
          <w:b/>
        </w:rPr>
      </w:pPr>
      <w:r w:rsidRPr="00F524B4">
        <w:rPr>
          <w:rFonts w:ascii="Arial" w:hAnsi="Arial" w:cs="Arial"/>
          <w:b/>
        </w:rPr>
        <w:t xml:space="preserve">HELPFUL CONTACTS </w:t>
      </w:r>
    </w:p>
    <w:p w14:paraId="6B947EDD" w14:textId="77777777" w:rsidR="00F524B4" w:rsidRPr="00F524B4" w:rsidRDefault="00F524B4" w:rsidP="00F524B4">
      <w:pPr>
        <w:pStyle w:val="ListParagraph"/>
        <w:autoSpaceDE w:val="0"/>
        <w:autoSpaceDN w:val="0"/>
        <w:rPr>
          <w:rFonts w:ascii="Arial" w:hAnsi="Arial" w:cs="Arial"/>
          <w:b/>
          <w:bCs/>
        </w:rPr>
      </w:pPr>
    </w:p>
    <w:p w14:paraId="3AD3DEB8" w14:textId="77777777" w:rsidR="00F524B4" w:rsidRPr="00F524B4" w:rsidRDefault="00F524B4" w:rsidP="00F524B4">
      <w:pPr>
        <w:pStyle w:val="ListParagraph"/>
        <w:numPr>
          <w:ilvl w:val="0"/>
          <w:numId w:val="8"/>
        </w:numPr>
        <w:autoSpaceDE w:val="0"/>
        <w:autoSpaceDN w:val="0"/>
        <w:rPr>
          <w:rFonts w:ascii="Arial" w:hAnsi="Arial" w:cs="Arial"/>
          <w:b/>
          <w:bCs/>
        </w:rPr>
      </w:pPr>
      <w:r w:rsidRPr="00F524B4">
        <w:rPr>
          <w:rFonts w:ascii="Arial" w:hAnsi="Arial" w:cs="Arial"/>
          <w:b/>
          <w:bCs/>
        </w:rPr>
        <w:t xml:space="preserve">Surrey Police </w:t>
      </w:r>
    </w:p>
    <w:p w14:paraId="6D140B30" w14:textId="77777777" w:rsidR="00F524B4" w:rsidRPr="00F524B4" w:rsidRDefault="00F524B4" w:rsidP="00F524B4">
      <w:pPr>
        <w:pStyle w:val="ListParagraph"/>
        <w:autoSpaceDE w:val="0"/>
        <w:autoSpaceDN w:val="0"/>
        <w:rPr>
          <w:rFonts w:ascii="Arial" w:hAnsi="Arial" w:cs="Arial"/>
        </w:rPr>
      </w:pPr>
      <w:r w:rsidRPr="00F524B4">
        <w:rPr>
          <w:rFonts w:ascii="Arial" w:hAnsi="Arial" w:cs="Arial"/>
        </w:rPr>
        <w:t>In an emergency, always dial 999. Call 101 for non-emergency enquiries. If you have a hearing or speech impairment, use textphone service on 18001 101</w:t>
      </w:r>
    </w:p>
    <w:p w14:paraId="34FE222E" w14:textId="77777777" w:rsidR="00F524B4" w:rsidRPr="00F524B4" w:rsidRDefault="00F524B4" w:rsidP="00F524B4">
      <w:pPr>
        <w:pStyle w:val="ListParagraph"/>
        <w:autoSpaceDE w:val="0"/>
        <w:autoSpaceDN w:val="0"/>
        <w:ind w:left="786"/>
        <w:rPr>
          <w:rFonts w:ascii="Arial" w:hAnsi="Arial" w:cs="Arial"/>
        </w:rPr>
      </w:pPr>
    </w:p>
    <w:p w14:paraId="14720E5D" w14:textId="77777777" w:rsidR="00F524B4" w:rsidRPr="00F524B4" w:rsidRDefault="00F524B4" w:rsidP="00F524B4">
      <w:pPr>
        <w:pStyle w:val="ListParagraph"/>
        <w:numPr>
          <w:ilvl w:val="0"/>
          <w:numId w:val="10"/>
        </w:numPr>
        <w:autoSpaceDE w:val="0"/>
        <w:autoSpaceDN w:val="0"/>
        <w:rPr>
          <w:rFonts w:ascii="Arial" w:hAnsi="Arial" w:cs="Arial"/>
        </w:rPr>
      </w:pPr>
      <w:r w:rsidRPr="00F524B4">
        <w:rPr>
          <w:rFonts w:ascii="Arial" w:hAnsi="Arial" w:cs="Arial"/>
          <w:b/>
          <w:bCs/>
        </w:rPr>
        <w:t>Children’s Single Point of Access</w:t>
      </w:r>
      <w:r w:rsidRPr="00F524B4">
        <w:rPr>
          <w:rFonts w:ascii="Arial" w:hAnsi="Arial" w:cs="Arial"/>
        </w:rPr>
        <w:t xml:space="preserve"> (C-SPA), a front door to Surrey County Council services for children, provides residents and people who work with children in Surrey with direct information, </w:t>
      </w:r>
      <w:proofErr w:type="gramStart"/>
      <w:r w:rsidRPr="00F524B4">
        <w:rPr>
          <w:rFonts w:ascii="Arial" w:hAnsi="Arial" w:cs="Arial"/>
        </w:rPr>
        <w:t>advice</w:t>
      </w:r>
      <w:proofErr w:type="gramEnd"/>
      <w:r w:rsidRPr="00F524B4">
        <w:rPr>
          <w:rFonts w:ascii="Arial" w:hAnsi="Arial" w:cs="Arial"/>
        </w:rPr>
        <w:t xml:space="preserve"> and guidance about where and how to find the appropriate support for children and families.  C-SPA is available 9am-5pm, Monday – Friday.</w:t>
      </w:r>
    </w:p>
    <w:p w14:paraId="769DBC7B" w14:textId="77777777" w:rsidR="00F524B4" w:rsidRPr="00F524B4" w:rsidRDefault="00F524B4" w:rsidP="00F524B4">
      <w:pPr>
        <w:autoSpaceDE w:val="0"/>
        <w:autoSpaceDN w:val="0"/>
        <w:ind w:left="720"/>
        <w:rPr>
          <w:rFonts w:ascii="Arial" w:hAnsi="Arial" w:cs="Arial"/>
          <w:b/>
          <w:bCs/>
          <w:sz w:val="22"/>
          <w:szCs w:val="22"/>
        </w:rPr>
      </w:pPr>
      <w:r w:rsidRPr="00F524B4">
        <w:rPr>
          <w:rFonts w:ascii="Arial" w:hAnsi="Arial" w:cs="Arial"/>
          <w:sz w:val="22"/>
          <w:szCs w:val="22"/>
        </w:rPr>
        <w:t>Phone:</w:t>
      </w:r>
      <w:r w:rsidRPr="00F524B4">
        <w:rPr>
          <w:rFonts w:ascii="Arial" w:hAnsi="Arial" w:cs="Arial"/>
          <w:b/>
          <w:bCs/>
          <w:sz w:val="22"/>
          <w:szCs w:val="22"/>
        </w:rPr>
        <w:t xml:space="preserve"> 0300 470 9100      </w:t>
      </w:r>
    </w:p>
    <w:p w14:paraId="1C54AB74" w14:textId="77777777" w:rsidR="00F524B4" w:rsidRPr="00F524B4" w:rsidRDefault="00F524B4" w:rsidP="00F524B4">
      <w:pPr>
        <w:autoSpaceDE w:val="0"/>
        <w:autoSpaceDN w:val="0"/>
        <w:spacing w:after="240"/>
        <w:ind w:firstLine="720"/>
        <w:rPr>
          <w:rFonts w:ascii="Arial" w:hAnsi="Arial" w:cs="Arial"/>
          <w:b/>
          <w:bCs/>
          <w:sz w:val="22"/>
          <w:szCs w:val="22"/>
        </w:rPr>
      </w:pPr>
      <w:r w:rsidRPr="00F524B4">
        <w:rPr>
          <w:rFonts w:ascii="Arial" w:hAnsi="Arial" w:cs="Arial"/>
          <w:sz w:val="22"/>
          <w:szCs w:val="22"/>
        </w:rPr>
        <w:lastRenderedPageBreak/>
        <w:t>Email:</w:t>
      </w:r>
      <w:r w:rsidRPr="00F524B4">
        <w:rPr>
          <w:rFonts w:ascii="Arial" w:hAnsi="Arial" w:cs="Arial"/>
          <w:b/>
          <w:bCs/>
          <w:sz w:val="22"/>
          <w:szCs w:val="22"/>
        </w:rPr>
        <w:t xml:space="preserve"> </w:t>
      </w:r>
      <w:hyperlink r:id="rId14" w:history="1">
        <w:r w:rsidRPr="00F524B4">
          <w:rPr>
            <w:rStyle w:val="Hyperlink"/>
            <w:rFonts w:ascii="Arial" w:hAnsi="Arial" w:cs="Arial"/>
            <w:b/>
            <w:bCs/>
            <w:sz w:val="22"/>
            <w:szCs w:val="22"/>
          </w:rPr>
          <w:t>cspa@surreycc.gov.uk</w:t>
        </w:r>
      </w:hyperlink>
      <w:r w:rsidRPr="00F524B4">
        <w:rPr>
          <w:rFonts w:ascii="Arial" w:hAnsi="Arial" w:cs="Arial"/>
          <w:b/>
          <w:bCs/>
          <w:sz w:val="22"/>
          <w:szCs w:val="22"/>
        </w:rPr>
        <w:br/>
      </w:r>
    </w:p>
    <w:p w14:paraId="774242DA" w14:textId="77777777" w:rsidR="00F524B4" w:rsidRPr="00F524B4" w:rsidRDefault="00F524B4" w:rsidP="00F524B4">
      <w:pPr>
        <w:pStyle w:val="ListParagraph"/>
        <w:numPr>
          <w:ilvl w:val="0"/>
          <w:numId w:val="8"/>
        </w:numPr>
        <w:autoSpaceDE w:val="0"/>
        <w:autoSpaceDN w:val="0"/>
        <w:rPr>
          <w:rFonts w:ascii="Arial" w:hAnsi="Arial" w:cs="Arial"/>
        </w:rPr>
      </w:pPr>
      <w:proofErr w:type="gramStart"/>
      <w:r w:rsidRPr="00F524B4">
        <w:rPr>
          <w:rFonts w:ascii="Arial" w:hAnsi="Arial" w:cs="Arial"/>
          <w:b/>
          <w:bCs/>
        </w:rPr>
        <w:t>Emergency Duty Team (EDT),</w:t>
      </w:r>
      <w:proofErr w:type="gramEnd"/>
      <w:r w:rsidRPr="00F524B4">
        <w:rPr>
          <w:rFonts w:ascii="Arial" w:hAnsi="Arial" w:cs="Arial"/>
        </w:rPr>
        <w:t xml:space="preserve"> provides an emergency social care service for urgent situations which are out of normal office hours.  If your call is not answered, please do leave a message and your contact details for someone to get back to you. </w:t>
      </w:r>
    </w:p>
    <w:p w14:paraId="440B8A80" w14:textId="77777777" w:rsidR="00F524B4" w:rsidRPr="00F524B4" w:rsidRDefault="00F524B4" w:rsidP="00F524B4">
      <w:pPr>
        <w:autoSpaceDE w:val="0"/>
        <w:autoSpaceDN w:val="0"/>
        <w:ind w:left="720" w:hanging="360"/>
        <w:rPr>
          <w:rFonts w:ascii="Arial" w:hAnsi="Arial" w:cs="Arial"/>
          <w:b/>
          <w:bCs/>
          <w:sz w:val="22"/>
          <w:szCs w:val="22"/>
        </w:rPr>
      </w:pPr>
      <w:r w:rsidRPr="00F524B4">
        <w:rPr>
          <w:rFonts w:ascii="Arial" w:hAnsi="Arial" w:cs="Arial"/>
          <w:sz w:val="22"/>
          <w:szCs w:val="22"/>
        </w:rPr>
        <w:t xml:space="preserve">      EDT is available </w:t>
      </w:r>
      <w:r w:rsidRPr="00F524B4">
        <w:rPr>
          <w:rFonts w:ascii="Arial" w:hAnsi="Arial" w:cs="Arial"/>
          <w:b/>
          <w:bCs/>
          <w:sz w:val="22"/>
          <w:szCs w:val="22"/>
        </w:rPr>
        <w:t xml:space="preserve">5pm-9am, Monday – Friday, Weekends 24 hours a day. </w:t>
      </w:r>
    </w:p>
    <w:p w14:paraId="09CD1A28" w14:textId="77777777" w:rsidR="00F524B4" w:rsidRPr="00F524B4" w:rsidRDefault="00F524B4" w:rsidP="00F524B4">
      <w:pPr>
        <w:autoSpaceDE w:val="0"/>
        <w:autoSpaceDN w:val="0"/>
        <w:ind w:left="720"/>
        <w:rPr>
          <w:rFonts w:ascii="Arial" w:hAnsi="Arial" w:cs="Arial"/>
          <w:b/>
          <w:bCs/>
          <w:sz w:val="22"/>
          <w:szCs w:val="22"/>
        </w:rPr>
      </w:pPr>
      <w:r w:rsidRPr="00F524B4">
        <w:rPr>
          <w:rFonts w:ascii="Arial" w:hAnsi="Arial" w:cs="Arial"/>
          <w:b/>
          <w:bCs/>
          <w:sz w:val="22"/>
          <w:szCs w:val="22"/>
        </w:rPr>
        <w:t>Phone: 01483 517898</w:t>
      </w:r>
    </w:p>
    <w:p w14:paraId="1C713937" w14:textId="77777777" w:rsidR="00F524B4" w:rsidRPr="00F524B4" w:rsidRDefault="00F524B4" w:rsidP="00F524B4">
      <w:pPr>
        <w:autoSpaceDE w:val="0"/>
        <w:autoSpaceDN w:val="0"/>
        <w:ind w:left="720"/>
        <w:rPr>
          <w:rStyle w:val="Hyperlink"/>
          <w:rFonts w:ascii="Arial" w:hAnsi="Arial" w:cs="Arial"/>
          <w:b/>
          <w:bCs/>
          <w:sz w:val="22"/>
          <w:szCs w:val="22"/>
        </w:rPr>
      </w:pPr>
      <w:r w:rsidRPr="00F524B4">
        <w:rPr>
          <w:rFonts w:ascii="Arial" w:hAnsi="Arial" w:cs="Arial"/>
          <w:b/>
          <w:bCs/>
          <w:sz w:val="22"/>
          <w:szCs w:val="22"/>
        </w:rPr>
        <w:t xml:space="preserve">Email: </w:t>
      </w:r>
      <w:hyperlink r:id="rId15" w:history="1">
        <w:r w:rsidRPr="00F524B4">
          <w:rPr>
            <w:rStyle w:val="Hyperlink"/>
            <w:rFonts w:ascii="Arial" w:hAnsi="Arial" w:cs="Arial"/>
            <w:b/>
            <w:bCs/>
            <w:sz w:val="22"/>
            <w:szCs w:val="22"/>
          </w:rPr>
          <w:t>edt.ssd@surreycc.gov.uk</w:t>
        </w:r>
      </w:hyperlink>
    </w:p>
    <w:p w14:paraId="3EACADCD" w14:textId="77777777" w:rsidR="00F524B4" w:rsidRPr="00F524B4" w:rsidRDefault="00F524B4" w:rsidP="00F524B4">
      <w:pPr>
        <w:pStyle w:val="ListParagraph"/>
        <w:rPr>
          <w:rFonts w:ascii="Arial" w:hAnsi="Arial" w:cs="Arial"/>
        </w:rPr>
      </w:pPr>
    </w:p>
    <w:p w14:paraId="01945B82" w14:textId="77777777" w:rsidR="00F524B4" w:rsidRPr="00F524B4" w:rsidRDefault="00F524B4" w:rsidP="00F524B4">
      <w:pPr>
        <w:pStyle w:val="ListParagraph"/>
        <w:numPr>
          <w:ilvl w:val="0"/>
          <w:numId w:val="8"/>
        </w:numPr>
        <w:autoSpaceDE w:val="0"/>
        <w:autoSpaceDN w:val="0"/>
        <w:rPr>
          <w:rFonts w:ascii="Arial" w:hAnsi="Arial" w:cs="Arial"/>
        </w:rPr>
      </w:pPr>
      <w:r w:rsidRPr="00F524B4">
        <w:rPr>
          <w:rFonts w:ascii="Arial" w:hAnsi="Arial" w:cs="Arial"/>
          <w:b/>
          <w:bCs/>
        </w:rPr>
        <w:t>NSPCC Helpline</w:t>
      </w:r>
      <w:r w:rsidRPr="00F524B4">
        <w:rPr>
          <w:rFonts w:ascii="Arial" w:hAnsi="Arial" w:cs="Arial"/>
        </w:rPr>
        <w:t xml:space="preserve"> (24hrs)</w:t>
      </w:r>
      <w:r w:rsidRPr="00F524B4">
        <w:rPr>
          <w:rFonts w:ascii="Arial" w:hAnsi="Arial" w:cs="Arial"/>
        </w:rPr>
        <w:br/>
        <w:t>Telephone: 0808 800 5000</w:t>
      </w:r>
    </w:p>
    <w:p w14:paraId="33872906" w14:textId="77777777" w:rsidR="00F524B4" w:rsidRPr="00F524B4" w:rsidRDefault="00F524B4" w:rsidP="00F524B4">
      <w:pPr>
        <w:rPr>
          <w:rFonts w:ascii="Arial" w:hAnsi="Arial" w:cs="Arial"/>
          <w:b/>
          <w:bCs/>
          <w:sz w:val="22"/>
          <w:szCs w:val="22"/>
        </w:rPr>
      </w:pPr>
    </w:p>
    <w:p w14:paraId="633D97C1" w14:textId="77777777" w:rsidR="00F524B4" w:rsidRPr="00F524B4" w:rsidRDefault="00F524B4" w:rsidP="00F524B4">
      <w:pPr>
        <w:pStyle w:val="Default"/>
        <w:ind w:left="-284"/>
        <w:rPr>
          <w:sz w:val="22"/>
          <w:szCs w:val="22"/>
        </w:rPr>
      </w:pPr>
    </w:p>
    <w:p w14:paraId="4CF3C4E1" w14:textId="77777777" w:rsidR="00F524B4" w:rsidRPr="00F524B4" w:rsidRDefault="00F524B4" w:rsidP="00F524B4">
      <w:pPr>
        <w:pStyle w:val="Default"/>
        <w:ind w:left="-284"/>
        <w:rPr>
          <w:sz w:val="22"/>
          <w:szCs w:val="22"/>
        </w:rPr>
      </w:pPr>
    </w:p>
    <w:p w14:paraId="3ED4D457" w14:textId="77777777" w:rsidR="00F524B4" w:rsidRPr="00F524B4" w:rsidRDefault="00F524B4" w:rsidP="00F524B4">
      <w:pPr>
        <w:pStyle w:val="Default"/>
        <w:ind w:left="-284"/>
        <w:rPr>
          <w:sz w:val="22"/>
          <w:szCs w:val="22"/>
        </w:rPr>
      </w:pPr>
    </w:p>
    <w:p w14:paraId="05E2D6F7" w14:textId="77777777" w:rsidR="00F524B4" w:rsidRPr="00F524B4" w:rsidRDefault="00F524B4" w:rsidP="00F524B4">
      <w:pPr>
        <w:pStyle w:val="Default"/>
        <w:rPr>
          <w:sz w:val="22"/>
          <w:szCs w:val="22"/>
        </w:rPr>
      </w:pPr>
    </w:p>
    <w:p w14:paraId="6A5D6E89" w14:textId="77777777" w:rsidR="00F524B4" w:rsidRPr="00F524B4" w:rsidRDefault="00F524B4" w:rsidP="00F524B4">
      <w:pPr>
        <w:pStyle w:val="Default"/>
        <w:rPr>
          <w:sz w:val="22"/>
          <w:szCs w:val="22"/>
        </w:rPr>
      </w:pPr>
    </w:p>
    <w:p w14:paraId="1D666F70" w14:textId="77777777" w:rsidR="00F524B4" w:rsidRPr="00F524B4" w:rsidRDefault="00F524B4" w:rsidP="00F524B4">
      <w:pPr>
        <w:autoSpaceDE w:val="0"/>
        <w:autoSpaceDN w:val="0"/>
        <w:rPr>
          <w:rFonts w:ascii="Arial" w:hAnsi="Arial" w:cs="Arial"/>
          <w:sz w:val="22"/>
          <w:szCs w:val="22"/>
        </w:rPr>
      </w:pPr>
    </w:p>
    <w:p w14:paraId="7DCDE437" w14:textId="77777777" w:rsidR="00F524B4" w:rsidRPr="00F524B4" w:rsidRDefault="00F524B4" w:rsidP="00F524B4">
      <w:pPr>
        <w:rPr>
          <w:rFonts w:ascii="Arial" w:hAnsi="Arial" w:cs="Arial"/>
          <w:sz w:val="22"/>
          <w:szCs w:val="22"/>
        </w:rPr>
      </w:pPr>
    </w:p>
    <w:p w14:paraId="30972444" w14:textId="5EB90B96" w:rsidR="00F524B4" w:rsidRPr="00F524B4" w:rsidRDefault="00F524B4" w:rsidP="00F524B4">
      <w:pPr>
        <w:tabs>
          <w:tab w:val="left" w:pos="2640"/>
        </w:tabs>
        <w:rPr>
          <w:rFonts w:ascii="Arial" w:hAnsi="Arial" w:cs="Arial"/>
          <w:sz w:val="22"/>
          <w:szCs w:val="22"/>
        </w:rPr>
      </w:pPr>
    </w:p>
    <w:sectPr w:rsidR="00F524B4" w:rsidRPr="00F524B4" w:rsidSect="00C60F64">
      <w:headerReference w:type="even" r:id="rId16"/>
      <w:headerReference w:type="default" r:id="rId17"/>
      <w:footerReference w:type="default" r:id="rId18"/>
      <w:headerReference w:type="first" r:id="rId19"/>
      <w:pgSz w:w="11900" w:h="16840"/>
      <w:pgMar w:top="1440" w:right="1134" w:bottom="1440"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07F93" w14:textId="77777777" w:rsidR="00ED0C18" w:rsidRDefault="00ED0C18" w:rsidP="007254C0">
      <w:r>
        <w:separator/>
      </w:r>
    </w:p>
  </w:endnote>
  <w:endnote w:type="continuationSeparator" w:id="0">
    <w:p w14:paraId="3FCE7FA4" w14:textId="77777777" w:rsidR="00ED0C18" w:rsidRDefault="00ED0C18" w:rsidP="00725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1395F" w14:textId="4B22B1CD" w:rsidR="00CF70AB" w:rsidRDefault="00F524B4" w:rsidP="00D463B8">
    <w:pPr>
      <w:pStyle w:val="Footer"/>
      <w:jc w:val="center"/>
    </w:pPr>
    <w:r>
      <w:rPr>
        <w:noProof/>
      </w:rPr>
      <w:pict w14:anchorId="0D0BD979">
        <v:rect id="_x0000_i1025" alt="" style="width:468pt;height:.05pt;mso-width-percent:0;mso-height-percent:0;mso-width-percent:0;mso-height-percent:0" o:hralign="center" o:hrstd="t" o:hr="t" fillcolor="#a0a0a0" stroked="f"/>
      </w:pict>
    </w:r>
  </w:p>
  <w:p w14:paraId="666D8CCD" w14:textId="750F962F" w:rsidR="007122B4" w:rsidRDefault="00C44D01" w:rsidP="00D463B8">
    <w:pPr>
      <w:pStyle w:val="Footer"/>
      <w:jc w:val="center"/>
    </w:pPr>
    <w:r>
      <w:rPr>
        <w:noProof/>
      </w:rPr>
      <mc:AlternateContent>
        <mc:Choice Requires="wps">
          <w:drawing>
            <wp:anchor distT="0" distB="0" distL="114300" distR="114300" simplePos="0" relativeHeight="251669504" behindDoc="0" locked="0" layoutInCell="1" allowOverlap="1" wp14:anchorId="3A0E6366" wp14:editId="476FF3CF">
              <wp:simplePos x="0" y="0"/>
              <wp:positionH relativeFrom="column">
                <wp:posOffset>-199390</wp:posOffset>
              </wp:positionH>
              <wp:positionV relativeFrom="paragraph">
                <wp:posOffset>63500</wp:posOffset>
              </wp:positionV>
              <wp:extent cx="6477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477000" cy="0"/>
                      </a:xfrm>
                      <a:prstGeom prst="line">
                        <a:avLst/>
                      </a:prstGeom>
                      <a:ln w="12700">
                        <a:solidFill>
                          <a:schemeClr val="accent1">
                            <a:alpha val="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EAC5F0" id="Straight Connector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pt,5pt" to="494.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" strokecolor="#4472c4 [3204]" strokeweight="1pt">
              <v:stroke opacity="0" joinstyle="miter"/>
            </v:line>
          </w:pict>
        </mc:Fallback>
      </mc:AlternateContent>
    </w:r>
  </w:p>
  <w:p w14:paraId="638CA12B" w14:textId="5612C631" w:rsidR="007254C0" w:rsidRDefault="001A7FFE" w:rsidP="00D463B8">
    <w:pPr>
      <w:pStyle w:val="Footer"/>
      <w:jc w:val="center"/>
    </w:pPr>
    <w:r>
      <w:rPr>
        <w:noProof/>
      </w:rPr>
      <w:drawing>
        <wp:inline distT="0" distB="0" distL="0" distR="0" wp14:anchorId="4BA3DD62" wp14:editId="33BC2451">
          <wp:extent cx="3987800" cy="482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3987800" cy="482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830C7" w14:textId="77777777" w:rsidR="00ED0C18" w:rsidRDefault="00ED0C18" w:rsidP="007254C0">
      <w:r>
        <w:separator/>
      </w:r>
    </w:p>
  </w:footnote>
  <w:footnote w:type="continuationSeparator" w:id="0">
    <w:p w14:paraId="51CE1C4F" w14:textId="77777777" w:rsidR="00ED0C18" w:rsidRDefault="00ED0C18" w:rsidP="00725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5B77" w14:textId="57D7B8F6" w:rsidR="007254C0" w:rsidRDefault="00F524B4">
    <w:pPr>
      <w:pStyle w:val="Header"/>
    </w:pPr>
    <w:r>
      <w:rPr>
        <w:noProof/>
      </w:rPr>
      <w:pict w14:anchorId="09DFA7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3240" o:spid="_x0000_s1027" type="#_x0000_t75" alt="" style="position:absolute;margin-left:0;margin-top:0;width:620pt;height:498.75pt;z-index:-251640832;mso-wrap-edited:f;mso-width-percent:0;mso-height-percent:0;mso-position-horizontal:center;mso-position-horizontal-relative:margin;mso-position-vertical:center;mso-position-vertical-relative:margin;mso-width-percent:0;mso-height-percent:0" o:allowincell="f">
          <v:imagedata r:id="rId1" o:title="lhd_watermark_cropp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4FE43" w14:textId="35A94697" w:rsidR="007254C0" w:rsidRDefault="00F524B4" w:rsidP="00D463B8">
    <w:pPr>
      <w:pStyle w:val="Header"/>
      <w:jc w:val="center"/>
    </w:pPr>
    <w:r>
      <w:rPr>
        <w:noProof/>
      </w:rPr>
      <w:pict w14:anchorId="3B80BA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3241" o:spid="_x0000_s1026" type="#_x0000_t75" alt="" style="position:absolute;left:0;text-align:left;margin-left:0;margin-top:0;width:620pt;height:498.75pt;z-index:-251637760;mso-wrap-edited:f;mso-width-percent:0;mso-height-percent:0;mso-position-horizontal:center;mso-position-horizontal-relative:margin;mso-position-vertical:center;mso-position-vertical-relative:margin;mso-width-percent:0;mso-height-percent:0" o:allowincell="f">
          <v:imagedata r:id="rId1" o:title="lhd_watermark_cropp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39FCD" w14:textId="1DAEF419" w:rsidR="007254C0" w:rsidRDefault="00F524B4">
    <w:pPr>
      <w:pStyle w:val="Header"/>
    </w:pPr>
    <w:r>
      <w:rPr>
        <w:noProof/>
      </w:rPr>
      <w:pict w14:anchorId="5BD729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3239" o:spid="_x0000_s1025" type="#_x0000_t75" alt="" style="position:absolute;margin-left:0;margin-top:0;width:620pt;height:498.75pt;z-index:-251643904;mso-wrap-edited:f;mso-width-percent:0;mso-height-percent:0;mso-position-horizontal:center;mso-position-horizontal-relative:margin;mso-position-vertical:center;mso-position-vertical-relative:margin;mso-width-percent:0;mso-height-percent:0" o:allowincell="f">
          <v:imagedata r:id="rId1" o:title="lhd_watermark_cropp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5D52"/>
    <w:multiLevelType w:val="hybridMultilevel"/>
    <w:tmpl w:val="BF7479FA"/>
    <w:lvl w:ilvl="0" w:tplc="08090003">
      <w:start w:val="1"/>
      <w:numFmt w:val="bullet"/>
      <w:lvlText w:val="o"/>
      <w:lvlJc w:val="left"/>
      <w:pPr>
        <w:ind w:left="720" w:hanging="360"/>
      </w:pPr>
      <w:rPr>
        <w:rFonts w:ascii="Courier New" w:hAnsi="Courier New" w:cs="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543263"/>
    <w:multiLevelType w:val="hybridMultilevel"/>
    <w:tmpl w:val="AE70A838"/>
    <w:lvl w:ilvl="0" w:tplc="0400E8E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12C18"/>
    <w:multiLevelType w:val="hybridMultilevel"/>
    <w:tmpl w:val="013C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BA1DFF"/>
    <w:multiLevelType w:val="hybridMultilevel"/>
    <w:tmpl w:val="05FAB16C"/>
    <w:lvl w:ilvl="0" w:tplc="15A252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A658B1"/>
    <w:multiLevelType w:val="hybridMultilevel"/>
    <w:tmpl w:val="DDD26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345DAD"/>
    <w:multiLevelType w:val="hybridMultilevel"/>
    <w:tmpl w:val="CE3C57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47F2ADD"/>
    <w:multiLevelType w:val="hybridMultilevel"/>
    <w:tmpl w:val="E2CC63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58A2633"/>
    <w:multiLevelType w:val="hybridMultilevel"/>
    <w:tmpl w:val="8866329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36145FF0"/>
    <w:multiLevelType w:val="hybridMultilevel"/>
    <w:tmpl w:val="345E7DD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A8746D"/>
    <w:multiLevelType w:val="hybridMultilevel"/>
    <w:tmpl w:val="B6486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B41461"/>
    <w:multiLevelType w:val="hybridMultilevel"/>
    <w:tmpl w:val="623E39FA"/>
    <w:lvl w:ilvl="0" w:tplc="7AEC164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8BF00CB"/>
    <w:multiLevelType w:val="hybridMultilevel"/>
    <w:tmpl w:val="42FAE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E7098C"/>
    <w:multiLevelType w:val="hybridMultilevel"/>
    <w:tmpl w:val="71CE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C200ED"/>
    <w:multiLevelType w:val="hybridMultilevel"/>
    <w:tmpl w:val="EE083046"/>
    <w:lvl w:ilvl="0" w:tplc="08090001">
      <w:start w:val="1"/>
      <w:numFmt w:val="bullet"/>
      <w:lvlText w:val=""/>
      <w:lvlJc w:val="left"/>
      <w:pPr>
        <w:ind w:left="720" w:hanging="360"/>
      </w:pPr>
      <w:rPr>
        <w:rFonts w:ascii="Symbol" w:hAnsi="Symbol" w:hint="default"/>
      </w:rPr>
    </w:lvl>
    <w:lvl w:ilvl="1" w:tplc="36E2CEEE">
      <w:numFmt w:val="bullet"/>
      <w:lvlText w:val="·"/>
      <w:lvlJc w:val="left"/>
      <w:pPr>
        <w:ind w:left="1440" w:hanging="360"/>
      </w:pPr>
      <w:rPr>
        <w:rFonts w:ascii="Arial" w:eastAsiaTheme="minorHAnsi"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5A227B"/>
    <w:multiLevelType w:val="hybridMultilevel"/>
    <w:tmpl w:val="B9A44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6"/>
  </w:num>
  <w:num w:numId="6">
    <w:abstractNumId w:val="13"/>
  </w:num>
  <w:num w:numId="7">
    <w:abstractNumId w:val="9"/>
  </w:num>
  <w:num w:numId="8">
    <w:abstractNumId w:val="14"/>
  </w:num>
  <w:num w:numId="9">
    <w:abstractNumId w:val="4"/>
  </w:num>
  <w:num w:numId="10">
    <w:abstractNumId w:val="7"/>
  </w:num>
  <w:num w:numId="11">
    <w:abstractNumId w:val="11"/>
  </w:num>
  <w:num w:numId="12">
    <w:abstractNumId w:val="5"/>
  </w:num>
  <w:num w:numId="13">
    <w:abstractNumId w:val="8"/>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4C0"/>
    <w:rsid w:val="000104D2"/>
    <w:rsid w:val="00137D9C"/>
    <w:rsid w:val="00145F6A"/>
    <w:rsid w:val="001A7FFE"/>
    <w:rsid w:val="00204DF1"/>
    <w:rsid w:val="002212BB"/>
    <w:rsid w:val="002A073F"/>
    <w:rsid w:val="002A59F9"/>
    <w:rsid w:val="00415529"/>
    <w:rsid w:val="0043202E"/>
    <w:rsid w:val="005037D3"/>
    <w:rsid w:val="00576788"/>
    <w:rsid w:val="005E5A09"/>
    <w:rsid w:val="00602ED0"/>
    <w:rsid w:val="007122B4"/>
    <w:rsid w:val="007254C0"/>
    <w:rsid w:val="0076375E"/>
    <w:rsid w:val="007F0F92"/>
    <w:rsid w:val="008448FF"/>
    <w:rsid w:val="00A02AFE"/>
    <w:rsid w:val="00A9198D"/>
    <w:rsid w:val="00AA0406"/>
    <w:rsid w:val="00AB43E7"/>
    <w:rsid w:val="00B01F9B"/>
    <w:rsid w:val="00B93C4F"/>
    <w:rsid w:val="00C44D01"/>
    <w:rsid w:val="00C60F64"/>
    <w:rsid w:val="00CA53CD"/>
    <w:rsid w:val="00CF70AB"/>
    <w:rsid w:val="00D4352C"/>
    <w:rsid w:val="00D463B8"/>
    <w:rsid w:val="00D52E53"/>
    <w:rsid w:val="00DE5DD2"/>
    <w:rsid w:val="00ED0C18"/>
    <w:rsid w:val="00F04B60"/>
    <w:rsid w:val="00F524B4"/>
    <w:rsid w:val="00F96D76"/>
    <w:rsid w:val="00FD7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FF557"/>
  <w15:chartTrackingRefBased/>
  <w15:docId w15:val="{DAA8B0A7-3303-C746-B5F4-6BA0400D4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4C0"/>
    <w:pPr>
      <w:tabs>
        <w:tab w:val="center" w:pos="4680"/>
        <w:tab w:val="right" w:pos="9360"/>
      </w:tabs>
    </w:pPr>
  </w:style>
  <w:style w:type="character" w:customStyle="1" w:styleId="HeaderChar">
    <w:name w:val="Header Char"/>
    <w:basedOn w:val="DefaultParagraphFont"/>
    <w:link w:val="Header"/>
    <w:uiPriority w:val="99"/>
    <w:rsid w:val="007254C0"/>
  </w:style>
  <w:style w:type="paragraph" w:styleId="Footer">
    <w:name w:val="footer"/>
    <w:basedOn w:val="Normal"/>
    <w:link w:val="FooterChar"/>
    <w:unhideWhenUsed/>
    <w:rsid w:val="007254C0"/>
    <w:pPr>
      <w:tabs>
        <w:tab w:val="center" w:pos="4680"/>
        <w:tab w:val="right" w:pos="9360"/>
      </w:tabs>
    </w:pPr>
  </w:style>
  <w:style w:type="character" w:customStyle="1" w:styleId="FooterChar">
    <w:name w:val="Footer Char"/>
    <w:basedOn w:val="DefaultParagraphFont"/>
    <w:link w:val="Footer"/>
    <w:rsid w:val="007254C0"/>
  </w:style>
  <w:style w:type="paragraph" w:styleId="NormalWeb">
    <w:name w:val="Normal (Web)"/>
    <w:basedOn w:val="Normal"/>
    <w:uiPriority w:val="99"/>
    <w:semiHidden/>
    <w:unhideWhenUsed/>
    <w:rsid w:val="00B01F9B"/>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A91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52E53"/>
    <w:rPr>
      <w:color w:val="0000FF"/>
      <w:u w:val="single"/>
    </w:rPr>
  </w:style>
  <w:style w:type="paragraph" w:styleId="ListParagraph">
    <w:name w:val="List Paragraph"/>
    <w:basedOn w:val="Normal"/>
    <w:link w:val="ListParagraphChar"/>
    <w:uiPriority w:val="34"/>
    <w:qFormat/>
    <w:rsid w:val="00F524B4"/>
    <w:pPr>
      <w:spacing w:after="160" w:line="259" w:lineRule="auto"/>
      <w:ind w:left="720"/>
      <w:contextualSpacing/>
    </w:pPr>
    <w:rPr>
      <w:sz w:val="22"/>
      <w:szCs w:val="22"/>
    </w:rPr>
  </w:style>
  <w:style w:type="character" w:customStyle="1" w:styleId="ListParagraphChar">
    <w:name w:val="List Paragraph Char"/>
    <w:basedOn w:val="DefaultParagraphFont"/>
    <w:link w:val="ListParagraph"/>
    <w:uiPriority w:val="34"/>
    <w:rsid w:val="00F524B4"/>
    <w:rPr>
      <w:sz w:val="22"/>
      <w:szCs w:val="22"/>
    </w:rPr>
  </w:style>
  <w:style w:type="paragraph" w:customStyle="1" w:styleId="Default">
    <w:name w:val="Default"/>
    <w:rsid w:val="00F524B4"/>
    <w:pPr>
      <w:autoSpaceDE w:val="0"/>
      <w:autoSpaceDN w:val="0"/>
      <w:adjustRightInd w:val="0"/>
    </w:pPr>
    <w:rPr>
      <w:rFonts w:ascii="Arial" w:eastAsia="Times New Roman"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661660">
      <w:bodyDiv w:val="1"/>
      <w:marLeft w:val="0"/>
      <w:marRight w:val="0"/>
      <w:marTop w:val="0"/>
      <w:marBottom w:val="0"/>
      <w:divBdr>
        <w:top w:val="none" w:sz="0" w:space="0" w:color="auto"/>
        <w:left w:val="none" w:sz="0" w:space="0" w:color="auto"/>
        <w:bottom w:val="none" w:sz="0" w:space="0" w:color="auto"/>
        <w:right w:val="none" w:sz="0" w:space="0" w:color="auto"/>
      </w:divBdr>
    </w:div>
    <w:div w:id="1751266749">
      <w:bodyDiv w:val="1"/>
      <w:marLeft w:val="0"/>
      <w:marRight w:val="0"/>
      <w:marTop w:val="0"/>
      <w:marBottom w:val="0"/>
      <w:divBdr>
        <w:top w:val="none" w:sz="0" w:space="0" w:color="auto"/>
        <w:left w:val="none" w:sz="0" w:space="0" w:color="auto"/>
        <w:bottom w:val="none" w:sz="0" w:space="0" w:color="auto"/>
        <w:right w:val="none" w:sz="0" w:space="0" w:color="auto"/>
      </w:divBdr>
    </w:div>
    <w:div w:id="204724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safeguarding-practitioners-information-sharing-advic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publications/working-together-to-safeguard-children--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rreyscp.org.uk/" TargetMode="External"/><Relationship Id="rId5" Type="http://schemas.openxmlformats.org/officeDocument/2006/relationships/webSettings" Target="webSettings.xml"/><Relationship Id="rId15" Type="http://schemas.openxmlformats.org/officeDocument/2006/relationships/hyperlink" Target="mailto:edt.ssd@surreycc.gov.uk" TargetMode="Externa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722305/Working_Together_to_Safeguard_Children_-_Guide.pdf" TargetMode="External"/><Relationship Id="rId14" Type="http://schemas.openxmlformats.org/officeDocument/2006/relationships/hyperlink" Target="mailto:cspa@surreycc.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96AD0-8BAE-DE49-8E22-A262989C6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1987</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Denford</dc:creator>
  <cp:keywords/>
  <dc:description/>
  <cp:lastModifiedBy>Herrington, Lisa 10992</cp:lastModifiedBy>
  <cp:revision>2</cp:revision>
  <cp:lastPrinted>2022-05-23T09:02:00Z</cp:lastPrinted>
  <dcterms:created xsi:type="dcterms:W3CDTF">2022-10-18T16:35:00Z</dcterms:created>
  <dcterms:modified xsi:type="dcterms:W3CDTF">2022-10-18T16:35:00Z</dcterms:modified>
</cp:coreProperties>
</file>