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15EE9" w14:textId="630473C9" w:rsidR="00031945" w:rsidRPr="00031945" w:rsidRDefault="00031945" w:rsidP="00031945">
      <w:pPr>
        <w:tabs>
          <w:tab w:val="left" w:pos="720"/>
          <w:tab w:val="center" w:pos="4513"/>
          <w:tab w:val="right" w:pos="9026"/>
        </w:tabs>
        <w:spacing w:after="0" w:line="256" w:lineRule="auto"/>
        <w:rPr>
          <w:rFonts w:ascii="Times New Roman" w:eastAsia="Calibri" w:hAnsi="Times New Roman" w:cs="Times New Roman"/>
        </w:rPr>
      </w:pPr>
      <w:bookmarkStart w:id="0" w:name="OLE_LINK1"/>
      <w:bookmarkStart w:id="1" w:name="OLE_LINK2"/>
    </w:p>
    <w:p w14:paraId="37C94166" w14:textId="77777777" w:rsidR="00A278D9" w:rsidRDefault="00A278D9" w:rsidP="00EF0DB3">
      <w:pPr>
        <w:rPr>
          <w:rFonts w:eastAsia="Calibri"/>
          <w:b/>
          <w:color w:val="2E74B5"/>
          <w:sz w:val="36"/>
          <w:szCs w:val="40"/>
        </w:rPr>
      </w:pPr>
    </w:p>
    <w:p w14:paraId="55F1DCB1" w14:textId="708AE9EA" w:rsidR="00EF0DB3" w:rsidRDefault="00EF0DB3" w:rsidP="00EF0DB3">
      <w:pPr>
        <w:rPr>
          <w:rFonts w:eastAsia="Calibri"/>
          <w:b/>
          <w:bCs/>
          <w:color w:val="365F91" w:themeColor="accent1" w:themeShade="BF"/>
          <w:sz w:val="36"/>
          <w:szCs w:val="36"/>
        </w:rPr>
      </w:pPr>
      <w:r w:rsidRPr="00A278D9">
        <w:rPr>
          <w:rFonts w:eastAsia="Calibri"/>
          <w:b/>
          <w:color w:val="365F91" w:themeColor="accent1" w:themeShade="BF"/>
          <w:sz w:val="36"/>
          <w:szCs w:val="40"/>
        </w:rPr>
        <w:t>Internal Audit Progress Report</w:t>
      </w:r>
      <w:r w:rsidR="008E0356">
        <w:rPr>
          <w:rFonts w:eastAsia="Calibri"/>
          <w:b/>
          <w:color w:val="365F91" w:themeColor="accent1" w:themeShade="BF"/>
          <w:sz w:val="36"/>
          <w:szCs w:val="40"/>
        </w:rPr>
        <w:t xml:space="preserve"> (</w:t>
      </w:r>
      <w:r w:rsidR="00404C45">
        <w:rPr>
          <w:rFonts w:eastAsia="Calibri"/>
          <w:b/>
          <w:bCs/>
          <w:color w:val="365F91" w:themeColor="accent1" w:themeShade="BF"/>
          <w:sz w:val="36"/>
          <w:szCs w:val="36"/>
        </w:rPr>
        <w:t>October</w:t>
      </w:r>
      <w:r w:rsidRPr="00A278D9">
        <w:rPr>
          <w:rFonts w:eastAsia="Calibri"/>
          <w:b/>
          <w:bCs/>
          <w:color w:val="365F91" w:themeColor="accent1" w:themeShade="BF"/>
          <w:sz w:val="36"/>
          <w:szCs w:val="36"/>
        </w:rPr>
        <w:t xml:space="preserve"> 2020</w:t>
      </w:r>
      <w:r w:rsidR="008E0356">
        <w:rPr>
          <w:rFonts w:eastAsia="Calibri"/>
          <w:b/>
          <w:bCs/>
          <w:color w:val="365F91" w:themeColor="accent1" w:themeShade="BF"/>
          <w:sz w:val="36"/>
          <w:szCs w:val="36"/>
        </w:rPr>
        <w:t>)</w:t>
      </w:r>
    </w:p>
    <w:p w14:paraId="72AB263A" w14:textId="68598BA7" w:rsidR="008E0356" w:rsidRPr="00A278D9" w:rsidRDefault="00404C45" w:rsidP="00EF0DB3">
      <w:pPr>
        <w:rPr>
          <w:rFonts w:eastAsia="Calibri"/>
          <w:b/>
          <w:color w:val="365F91" w:themeColor="accent1" w:themeShade="BF"/>
          <w:sz w:val="36"/>
          <w:szCs w:val="40"/>
        </w:rPr>
      </w:pPr>
      <w:r w:rsidRPr="00404C45">
        <w:rPr>
          <w:rFonts w:eastAsia="Calibri"/>
          <w:b/>
          <w:bCs/>
          <w:color w:val="365F91" w:themeColor="accent1" w:themeShade="BF"/>
          <w:sz w:val="36"/>
          <w:szCs w:val="36"/>
        </w:rPr>
        <w:t xml:space="preserve">Office of the Police and Crime Commissioner for Surrey and Surrey Police  </w:t>
      </w:r>
    </w:p>
    <w:p w14:paraId="728C25EB" w14:textId="6CE33315" w:rsidR="00EF0DB3" w:rsidRDefault="00404C45" w:rsidP="00031945">
      <w:pPr>
        <w:rPr>
          <w:rFonts w:ascii="Calibri" w:eastAsia="Times New Roman" w:hAnsi="Calibri" w:cs="Times New Roman"/>
        </w:rPr>
      </w:pPr>
      <w:r>
        <w:rPr>
          <w:noProof/>
          <w:lang w:eastAsia="en-GB"/>
        </w:rPr>
        <w:drawing>
          <wp:inline distT="0" distB="0" distL="0" distR="0" wp14:anchorId="3493BDB0" wp14:editId="49A38F0D">
            <wp:extent cx="2088829" cy="409575"/>
            <wp:effectExtent l="0" t="0" r="0" b="0"/>
            <wp:docPr id="169222307" name="irc_mi" descr="Office of the Police and Crime Commissioner for Surrey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22307" name="irc_mi" descr="Office of the Police and Crime Commissioner for Surrey Logo">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88829" cy="409575"/>
                    </a:xfrm>
                    <a:prstGeom prst="rect">
                      <a:avLst/>
                    </a:prstGeom>
                  </pic:spPr>
                </pic:pic>
              </a:graphicData>
            </a:graphic>
          </wp:inline>
        </w:drawing>
      </w:r>
      <w:r>
        <w:rPr>
          <w:rFonts w:ascii="Calibri" w:eastAsia="Times New Roman" w:hAnsi="Calibri" w:cs="Times New Roman"/>
        </w:rPr>
        <w:t xml:space="preserve">  </w:t>
      </w:r>
      <w:r>
        <w:rPr>
          <w:rFonts w:ascii="Calibri" w:eastAsia="Times New Roman" w:hAnsi="Calibri" w:cs="Times New Roman"/>
          <w:noProof/>
          <w:lang w:eastAsia="en-GB"/>
        </w:rPr>
        <w:drawing>
          <wp:inline distT="0" distB="0" distL="0" distR="0" wp14:anchorId="78DFD993" wp14:editId="3BF57358">
            <wp:extent cx="494030" cy="499745"/>
            <wp:effectExtent l="0" t="0" r="1270" b="0"/>
            <wp:docPr id="4" name="Picture 4" descr="Surrey Pol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urrey Police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030" cy="499745"/>
                    </a:xfrm>
                    <a:prstGeom prst="rect">
                      <a:avLst/>
                    </a:prstGeom>
                    <a:noFill/>
                  </pic:spPr>
                </pic:pic>
              </a:graphicData>
            </a:graphic>
          </wp:inline>
        </w:drawing>
      </w:r>
    </w:p>
    <w:p w14:paraId="093138C9" w14:textId="3A2906FB" w:rsidR="00A278D9" w:rsidRDefault="00014BCA" w:rsidP="00031945">
      <w:pPr>
        <w:rPr>
          <w:rFonts w:ascii="Calibri" w:eastAsia="Times New Roman" w:hAnsi="Calibri" w:cs="Times New Roman"/>
        </w:rPr>
      </w:pPr>
      <w:r>
        <w:rPr>
          <w:rFonts w:ascii="Calibri" w:eastAsia="Times New Roman" w:hAnsi="Calibri" w:cs="Times New Roman"/>
          <w:noProof/>
          <w:lang w:eastAsia="en-GB"/>
        </w:rPr>
        <mc:AlternateContent>
          <mc:Choice Requires="wps">
            <w:drawing>
              <wp:anchor distT="0" distB="0" distL="114300" distR="114300" simplePos="0" relativeHeight="251658240" behindDoc="0" locked="0" layoutInCell="1" allowOverlap="1" wp14:anchorId="542C26A7" wp14:editId="4DAF921E">
                <wp:simplePos x="0" y="0"/>
                <wp:positionH relativeFrom="column">
                  <wp:posOffset>-23855</wp:posOffset>
                </wp:positionH>
                <wp:positionV relativeFrom="paragraph">
                  <wp:posOffset>315816</wp:posOffset>
                </wp:positionV>
                <wp:extent cx="8603311" cy="7951"/>
                <wp:effectExtent l="57150" t="38100" r="45720" b="87630"/>
                <wp:wrapNone/>
                <wp:docPr id="3" name="Straight Connector 3">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flipV="1">
                          <a:off x="0" y="0"/>
                          <a:ext cx="8603311" cy="7951"/>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D40D3B" id="Straight Connector 3" o:spid="_x0000_s1026" alt="&quot;&quot;"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9pt,24.85pt" to="675.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" strokecolor="#4f81bd [3204]" strokeweight="3pt">
                <v:shadow on="t" color="black" opacity="22937f" origin=",.5" offset="0,.63889mm"/>
              </v:line>
            </w:pict>
          </mc:Fallback>
        </mc:AlternateContent>
      </w:r>
    </w:p>
    <w:p w14:paraId="3CA560A4" w14:textId="2F7941BB" w:rsidR="00A278D9" w:rsidRDefault="00A278D9" w:rsidP="00031945">
      <w:pPr>
        <w:rPr>
          <w:rFonts w:ascii="Calibri" w:eastAsia="Times New Roman" w:hAnsi="Calibri" w:cs="Times New Roman"/>
        </w:rPr>
      </w:pPr>
    </w:p>
    <w:p w14:paraId="59DB67B7" w14:textId="5126CDF1" w:rsidR="00A278D9" w:rsidRDefault="00A278D9" w:rsidP="00031945">
      <w:pPr>
        <w:rPr>
          <w:rFonts w:ascii="Calibri" w:eastAsia="Times New Roman" w:hAnsi="Calibri" w:cs="Times New Roman"/>
        </w:rPr>
      </w:pPr>
    </w:p>
    <w:p w14:paraId="58B7770F" w14:textId="115F527E" w:rsidR="00A278D9" w:rsidRDefault="00A278D9" w:rsidP="00031945">
      <w:pPr>
        <w:rPr>
          <w:rFonts w:ascii="Calibri" w:eastAsia="Times New Roman" w:hAnsi="Calibri" w:cs="Times New Roman"/>
        </w:rPr>
      </w:pPr>
    </w:p>
    <w:p w14:paraId="10EC6FA9" w14:textId="59846F99" w:rsidR="00A278D9" w:rsidRDefault="00A278D9" w:rsidP="00031945">
      <w:pPr>
        <w:rPr>
          <w:rFonts w:ascii="Calibri" w:eastAsia="Times New Roman" w:hAnsi="Calibri" w:cs="Times New Roman"/>
        </w:rPr>
      </w:pPr>
    </w:p>
    <w:p w14:paraId="48BA2C2E" w14:textId="293DB442" w:rsidR="00A278D9" w:rsidRDefault="00A278D9" w:rsidP="00031945">
      <w:pPr>
        <w:rPr>
          <w:rFonts w:ascii="Calibri" w:eastAsia="Times New Roman" w:hAnsi="Calibri" w:cs="Times New Roman"/>
        </w:rPr>
      </w:pPr>
    </w:p>
    <w:p w14:paraId="3F390FC2" w14:textId="77777777" w:rsidR="00A278D9" w:rsidRDefault="00A278D9" w:rsidP="00031945">
      <w:pPr>
        <w:rPr>
          <w:rFonts w:ascii="Calibri" w:eastAsia="Times New Roman" w:hAnsi="Calibri" w:cs="Times New Roman"/>
        </w:rPr>
      </w:pPr>
    </w:p>
    <w:p w14:paraId="776BE612" w14:textId="65C5628F" w:rsidR="00A278D9" w:rsidRPr="00031945" w:rsidRDefault="00A278D9" w:rsidP="00A278D9">
      <w:pPr>
        <w:jc w:val="right"/>
        <w:rPr>
          <w:rFonts w:ascii="Calibri" w:eastAsia="Times New Roman" w:hAnsi="Calibri" w:cs="Times New Roman"/>
        </w:rPr>
      </w:pPr>
      <w:r>
        <w:rPr>
          <w:rFonts w:eastAsia="Calibri"/>
          <w:b/>
          <w:noProof/>
          <w:color w:val="2E74B5"/>
          <w:sz w:val="36"/>
          <w:szCs w:val="40"/>
          <w:lang w:eastAsia="en-GB"/>
        </w:rPr>
        <w:drawing>
          <wp:inline distT="0" distB="0" distL="0" distR="0" wp14:anchorId="6062E2C3" wp14:editId="1BA853E1">
            <wp:extent cx="2631627" cy="922352"/>
            <wp:effectExtent l="0" t="0" r="0" b="0"/>
            <wp:docPr id="2" name="Picture 2" descr="Southern Internal Audit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ern Internal Audit Partnership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2444" cy="943668"/>
                    </a:xfrm>
                    <a:prstGeom prst="rect">
                      <a:avLst/>
                    </a:prstGeom>
                    <a:noFill/>
                  </pic:spPr>
                </pic:pic>
              </a:graphicData>
            </a:graphic>
          </wp:inline>
        </w:drawing>
      </w:r>
    </w:p>
    <w:bookmarkEnd w:id="0"/>
    <w:bookmarkEnd w:id="1"/>
    <w:p w14:paraId="064A7D01" w14:textId="77777777" w:rsidR="004E0421" w:rsidRPr="004E0421" w:rsidRDefault="004E0421" w:rsidP="004E0421">
      <w:pPr>
        <w:keepNext/>
        <w:outlineLvl w:val="0"/>
        <w:rPr>
          <w:rFonts w:ascii="Calibri" w:eastAsia="Times New Roman" w:hAnsi="Calibri" w:cs="Times New Roman"/>
          <w:b/>
          <w:sz w:val="24"/>
          <w:szCs w:val="36"/>
        </w:rPr>
      </w:pPr>
      <w:r w:rsidRPr="004E0421">
        <w:rPr>
          <w:rFonts w:ascii="Calibri" w:eastAsia="Times New Roman" w:hAnsi="Calibri" w:cs="Times New Roman"/>
          <w:b/>
          <w:sz w:val="24"/>
          <w:szCs w:val="36"/>
        </w:rPr>
        <w:lastRenderedPageBreak/>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503"/>
        <w:gridCol w:w="1134"/>
      </w:tblGrid>
      <w:tr w:rsidR="004E0421" w:rsidRPr="00781A95" w14:paraId="48CC45F4" w14:textId="77777777" w:rsidTr="31FC91CB">
        <w:tc>
          <w:tcPr>
            <w:tcW w:w="1129" w:type="dxa"/>
          </w:tcPr>
          <w:p w14:paraId="47886996" w14:textId="4CB9103C" w:rsidR="004E0421" w:rsidRPr="00781A95" w:rsidRDefault="00781A95" w:rsidP="004E0421">
            <w:pPr>
              <w:keepNext/>
              <w:spacing w:before="120" w:after="120"/>
              <w:outlineLvl w:val="0"/>
              <w:rPr>
                <w:rFonts w:ascii="Calibri" w:eastAsia="Times New Roman" w:hAnsi="Calibri" w:cs="Times New Roman"/>
                <w:sz w:val="24"/>
                <w:szCs w:val="36"/>
              </w:rPr>
            </w:pPr>
            <w:r w:rsidRPr="00781A95">
              <w:rPr>
                <w:rFonts w:ascii="Calibri" w:eastAsia="Times New Roman" w:hAnsi="Calibri" w:cs="Times New Roman"/>
                <w:sz w:val="24"/>
                <w:szCs w:val="36"/>
              </w:rPr>
              <w:t>1</w:t>
            </w:r>
            <w:r w:rsidR="004E0421" w:rsidRPr="00781A95">
              <w:rPr>
                <w:rFonts w:ascii="Calibri" w:eastAsia="Times New Roman" w:hAnsi="Calibri" w:cs="Times New Roman"/>
                <w:sz w:val="24"/>
                <w:szCs w:val="36"/>
              </w:rPr>
              <w:t>.</w:t>
            </w:r>
          </w:p>
        </w:tc>
        <w:tc>
          <w:tcPr>
            <w:tcW w:w="9503" w:type="dxa"/>
          </w:tcPr>
          <w:p w14:paraId="501F208D" w14:textId="1DE0849E" w:rsidR="004E0421" w:rsidRPr="00781A95" w:rsidRDefault="00CE08AE" w:rsidP="004E0421">
            <w:pPr>
              <w:keepNext/>
              <w:spacing w:before="120" w:after="120"/>
              <w:outlineLvl w:val="0"/>
              <w:rPr>
                <w:rFonts w:ascii="Calibri" w:eastAsia="Times New Roman" w:hAnsi="Calibri" w:cs="Times New Roman"/>
                <w:sz w:val="24"/>
                <w:szCs w:val="36"/>
              </w:rPr>
            </w:pPr>
            <w:r>
              <w:rPr>
                <w:rFonts w:ascii="Calibri" w:eastAsia="Times New Roman" w:hAnsi="Calibri" w:cs="Times New Roman"/>
                <w:sz w:val="24"/>
                <w:szCs w:val="36"/>
              </w:rPr>
              <w:t>Purpose of report</w:t>
            </w:r>
          </w:p>
        </w:tc>
        <w:tc>
          <w:tcPr>
            <w:tcW w:w="1134" w:type="dxa"/>
          </w:tcPr>
          <w:p w14:paraId="2598DEE6" w14:textId="016BE3BD" w:rsidR="004E0421" w:rsidRPr="00781A95" w:rsidRDefault="00781A95" w:rsidP="004E0421">
            <w:pPr>
              <w:keepNext/>
              <w:spacing w:before="120" w:after="120"/>
              <w:jc w:val="center"/>
              <w:outlineLvl w:val="0"/>
              <w:rPr>
                <w:rFonts w:ascii="Calibri" w:eastAsia="Times New Roman" w:hAnsi="Calibri" w:cs="Times New Roman"/>
                <w:sz w:val="24"/>
                <w:szCs w:val="36"/>
              </w:rPr>
            </w:pPr>
            <w:r w:rsidRPr="00781A95">
              <w:rPr>
                <w:rFonts w:ascii="Calibri" w:eastAsia="Times New Roman" w:hAnsi="Calibri" w:cs="Times New Roman"/>
                <w:sz w:val="24"/>
                <w:szCs w:val="36"/>
              </w:rPr>
              <w:t>3</w:t>
            </w:r>
          </w:p>
        </w:tc>
      </w:tr>
      <w:tr w:rsidR="00E21EA6" w:rsidRPr="00A65E1C" w14:paraId="640FA1E1" w14:textId="77777777" w:rsidTr="31FC91CB">
        <w:tc>
          <w:tcPr>
            <w:tcW w:w="1129" w:type="dxa"/>
          </w:tcPr>
          <w:p w14:paraId="1F75A9DD" w14:textId="6695704B" w:rsidR="004E0421" w:rsidRPr="00A65E1C" w:rsidRDefault="00CE08AE" w:rsidP="004E0421">
            <w:pPr>
              <w:keepNext/>
              <w:spacing w:before="120" w:after="120"/>
              <w:outlineLvl w:val="0"/>
              <w:rPr>
                <w:rFonts w:ascii="Calibri" w:eastAsia="Times New Roman" w:hAnsi="Calibri" w:cs="Times New Roman"/>
                <w:sz w:val="24"/>
                <w:szCs w:val="36"/>
              </w:rPr>
            </w:pPr>
            <w:r>
              <w:rPr>
                <w:rFonts w:ascii="Calibri" w:eastAsia="Times New Roman" w:hAnsi="Calibri" w:cs="Times New Roman"/>
                <w:sz w:val="24"/>
                <w:szCs w:val="36"/>
              </w:rPr>
              <w:t>2</w:t>
            </w:r>
            <w:r w:rsidR="004E0421" w:rsidRPr="00A65E1C">
              <w:rPr>
                <w:rFonts w:ascii="Calibri" w:eastAsia="Times New Roman" w:hAnsi="Calibri" w:cs="Times New Roman"/>
                <w:sz w:val="24"/>
                <w:szCs w:val="36"/>
              </w:rPr>
              <w:t>.</w:t>
            </w:r>
          </w:p>
        </w:tc>
        <w:tc>
          <w:tcPr>
            <w:tcW w:w="9503" w:type="dxa"/>
          </w:tcPr>
          <w:p w14:paraId="7773230B" w14:textId="77777777" w:rsidR="004E0421" w:rsidRPr="00A65E1C" w:rsidRDefault="004E0421" w:rsidP="004E0421">
            <w:pPr>
              <w:keepNext/>
              <w:spacing w:before="120" w:after="120"/>
              <w:outlineLvl w:val="0"/>
              <w:rPr>
                <w:rFonts w:ascii="Calibri" w:eastAsia="Times New Roman" w:hAnsi="Calibri" w:cs="Times New Roman"/>
                <w:sz w:val="24"/>
                <w:szCs w:val="36"/>
              </w:rPr>
            </w:pPr>
            <w:r w:rsidRPr="00A65E1C">
              <w:rPr>
                <w:rFonts w:ascii="Calibri" w:eastAsia="Times New Roman" w:hAnsi="Calibri" w:cs="Times New Roman"/>
                <w:sz w:val="24"/>
                <w:szCs w:val="36"/>
              </w:rPr>
              <w:t>Performance dashboard</w:t>
            </w:r>
          </w:p>
        </w:tc>
        <w:tc>
          <w:tcPr>
            <w:tcW w:w="1134" w:type="dxa"/>
          </w:tcPr>
          <w:p w14:paraId="7284AC0C" w14:textId="6BBFAC8E" w:rsidR="004E0421" w:rsidRPr="00A65E1C" w:rsidRDefault="004E0421" w:rsidP="00F45F6C">
            <w:pPr>
              <w:keepNext/>
              <w:spacing w:before="120" w:after="120"/>
              <w:jc w:val="center"/>
              <w:outlineLvl w:val="0"/>
              <w:rPr>
                <w:rFonts w:ascii="Calibri" w:eastAsia="Times New Roman" w:hAnsi="Calibri" w:cs="Times New Roman"/>
                <w:sz w:val="24"/>
                <w:szCs w:val="36"/>
              </w:rPr>
            </w:pPr>
            <w:r w:rsidRPr="00A65E1C">
              <w:rPr>
                <w:rFonts w:ascii="Calibri" w:eastAsia="Times New Roman" w:hAnsi="Calibri" w:cs="Times New Roman"/>
                <w:sz w:val="24"/>
                <w:szCs w:val="36"/>
              </w:rPr>
              <w:t xml:space="preserve"> </w:t>
            </w:r>
            <w:r w:rsidR="00A65E1C" w:rsidRPr="00A65E1C">
              <w:rPr>
                <w:rFonts w:ascii="Calibri" w:eastAsia="Times New Roman" w:hAnsi="Calibri" w:cs="Times New Roman"/>
                <w:sz w:val="24"/>
                <w:szCs w:val="36"/>
              </w:rPr>
              <w:t>4</w:t>
            </w:r>
          </w:p>
        </w:tc>
      </w:tr>
      <w:tr w:rsidR="004E0421" w:rsidRPr="00A65E1C" w14:paraId="030C1232" w14:textId="77777777" w:rsidTr="31FC91CB">
        <w:tc>
          <w:tcPr>
            <w:tcW w:w="1129" w:type="dxa"/>
          </w:tcPr>
          <w:p w14:paraId="0F9ABB3F" w14:textId="7592D34C" w:rsidR="004E0421" w:rsidRPr="00A65E1C" w:rsidRDefault="00CE08AE" w:rsidP="004E0421">
            <w:pPr>
              <w:keepNext/>
              <w:spacing w:before="120" w:after="120"/>
              <w:outlineLvl w:val="0"/>
              <w:rPr>
                <w:rFonts w:ascii="Calibri" w:eastAsia="Times New Roman" w:hAnsi="Calibri" w:cs="Times New Roman"/>
                <w:sz w:val="24"/>
                <w:szCs w:val="36"/>
              </w:rPr>
            </w:pPr>
            <w:r>
              <w:rPr>
                <w:rFonts w:ascii="Calibri" w:eastAsia="Times New Roman" w:hAnsi="Calibri" w:cs="Times New Roman"/>
                <w:sz w:val="24"/>
                <w:szCs w:val="36"/>
              </w:rPr>
              <w:t>3</w:t>
            </w:r>
            <w:r w:rsidR="004E0421" w:rsidRPr="00A65E1C">
              <w:rPr>
                <w:rFonts w:ascii="Calibri" w:eastAsia="Times New Roman" w:hAnsi="Calibri" w:cs="Times New Roman"/>
                <w:sz w:val="24"/>
                <w:szCs w:val="36"/>
              </w:rPr>
              <w:t>.</w:t>
            </w:r>
          </w:p>
        </w:tc>
        <w:tc>
          <w:tcPr>
            <w:tcW w:w="9503" w:type="dxa"/>
          </w:tcPr>
          <w:p w14:paraId="75BD817E" w14:textId="77777777" w:rsidR="004E0421" w:rsidRPr="00A65E1C" w:rsidRDefault="00B74FD8" w:rsidP="004E0421">
            <w:pPr>
              <w:keepNext/>
              <w:spacing w:before="120" w:after="120"/>
              <w:outlineLvl w:val="0"/>
              <w:rPr>
                <w:rFonts w:ascii="Calibri" w:eastAsia="Times New Roman" w:hAnsi="Calibri" w:cs="Times New Roman"/>
                <w:sz w:val="24"/>
                <w:szCs w:val="36"/>
              </w:rPr>
            </w:pPr>
            <w:r w:rsidRPr="00A65E1C">
              <w:rPr>
                <w:rFonts w:ascii="Calibri" w:eastAsia="Times New Roman" w:hAnsi="Calibri" w:cs="Times New Roman"/>
                <w:sz w:val="24"/>
                <w:szCs w:val="36"/>
              </w:rPr>
              <w:t>Analysis of ‘Live’ audit reviews</w:t>
            </w:r>
          </w:p>
        </w:tc>
        <w:tc>
          <w:tcPr>
            <w:tcW w:w="1134" w:type="dxa"/>
            <w:shd w:val="clear" w:color="auto" w:fill="auto"/>
          </w:tcPr>
          <w:p w14:paraId="1388D881" w14:textId="7BE9F046" w:rsidR="004E0421" w:rsidRPr="00A65E1C" w:rsidRDefault="00A65E1C" w:rsidP="00B66337">
            <w:pPr>
              <w:keepNext/>
              <w:spacing w:before="120" w:after="120"/>
              <w:jc w:val="center"/>
              <w:outlineLvl w:val="0"/>
              <w:rPr>
                <w:rFonts w:ascii="Calibri" w:eastAsia="Times New Roman" w:hAnsi="Calibri" w:cs="Times New Roman"/>
                <w:sz w:val="24"/>
                <w:szCs w:val="36"/>
              </w:rPr>
            </w:pPr>
            <w:r w:rsidRPr="00A65E1C">
              <w:rPr>
                <w:rFonts w:ascii="Calibri" w:eastAsia="Times New Roman" w:hAnsi="Calibri" w:cs="Times New Roman"/>
                <w:sz w:val="24"/>
                <w:szCs w:val="36"/>
              </w:rPr>
              <w:t>6-7</w:t>
            </w:r>
          </w:p>
        </w:tc>
      </w:tr>
      <w:tr w:rsidR="004E0421" w:rsidRPr="00A65E1C" w14:paraId="16D00377" w14:textId="77777777" w:rsidTr="31FC91CB">
        <w:tc>
          <w:tcPr>
            <w:tcW w:w="1129" w:type="dxa"/>
          </w:tcPr>
          <w:p w14:paraId="45CB103B" w14:textId="3355D011" w:rsidR="004E0421" w:rsidRPr="00A65E1C" w:rsidRDefault="00CE08AE" w:rsidP="004E0421">
            <w:pPr>
              <w:keepNext/>
              <w:spacing w:before="120" w:after="120"/>
              <w:outlineLvl w:val="0"/>
              <w:rPr>
                <w:rFonts w:ascii="Calibri" w:eastAsia="Times New Roman" w:hAnsi="Calibri" w:cs="Times New Roman"/>
                <w:sz w:val="24"/>
                <w:szCs w:val="36"/>
              </w:rPr>
            </w:pPr>
            <w:r>
              <w:rPr>
                <w:rFonts w:ascii="Calibri" w:eastAsia="Times New Roman" w:hAnsi="Calibri" w:cs="Times New Roman"/>
                <w:sz w:val="24"/>
                <w:szCs w:val="36"/>
              </w:rPr>
              <w:t>4</w:t>
            </w:r>
            <w:r w:rsidR="00E32A06" w:rsidRPr="00A65E1C">
              <w:rPr>
                <w:rFonts w:ascii="Calibri" w:eastAsia="Times New Roman" w:hAnsi="Calibri" w:cs="Times New Roman"/>
                <w:sz w:val="24"/>
                <w:szCs w:val="36"/>
              </w:rPr>
              <w:t>.</w:t>
            </w:r>
          </w:p>
        </w:tc>
        <w:tc>
          <w:tcPr>
            <w:tcW w:w="9503" w:type="dxa"/>
          </w:tcPr>
          <w:p w14:paraId="435FBBEE" w14:textId="77777777" w:rsidR="004E0421" w:rsidRPr="00A65E1C" w:rsidRDefault="004E0421" w:rsidP="004E0421">
            <w:pPr>
              <w:keepNext/>
              <w:spacing w:before="120" w:after="120"/>
              <w:outlineLvl w:val="0"/>
              <w:rPr>
                <w:rFonts w:ascii="Calibri" w:eastAsia="Times New Roman" w:hAnsi="Calibri" w:cs="Times New Roman"/>
                <w:sz w:val="24"/>
                <w:szCs w:val="36"/>
              </w:rPr>
            </w:pPr>
            <w:r w:rsidRPr="00A65E1C">
              <w:rPr>
                <w:rFonts w:ascii="Calibri" w:eastAsia="Times New Roman" w:hAnsi="Calibri" w:cs="Times New Roman"/>
                <w:sz w:val="24"/>
                <w:szCs w:val="36"/>
              </w:rPr>
              <w:t>Rolling work programme</w:t>
            </w:r>
          </w:p>
        </w:tc>
        <w:tc>
          <w:tcPr>
            <w:tcW w:w="1134" w:type="dxa"/>
          </w:tcPr>
          <w:p w14:paraId="71545DA6" w14:textId="75F6152D" w:rsidR="004E0421" w:rsidRPr="00A65E1C" w:rsidRDefault="00F85B25" w:rsidP="00C5476B">
            <w:pPr>
              <w:keepNext/>
              <w:spacing w:before="120" w:after="120"/>
              <w:jc w:val="center"/>
              <w:outlineLvl w:val="0"/>
              <w:rPr>
                <w:rFonts w:ascii="Calibri" w:eastAsia="Times New Roman" w:hAnsi="Calibri" w:cs="Times New Roman"/>
                <w:sz w:val="24"/>
                <w:szCs w:val="36"/>
              </w:rPr>
            </w:pPr>
            <w:r w:rsidRPr="00A65E1C">
              <w:rPr>
                <w:rFonts w:ascii="Calibri" w:eastAsia="Times New Roman" w:hAnsi="Calibri" w:cs="Times New Roman"/>
                <w:sz w:val="24"/>
                <w:szCs w:val="36"/>
              </w:rPr>
              <w:t>8</w:t>
            </w:r>
            <w:r w:rsidR="00856FD1" w:rsidRPr="00A65E1C">
              <w:rPr>
                <w:rFonts w:ascii="Calibri" w:eastAsia="Times New Roman" w:hAnsi="Calibri" w:cs="Times New Roman"/>
                <w:sz w:val="24"/>
                <w:szCs w:val="36"/>
              </w:rPr>
              <w:t>-</w:t>
            </w:r>
            <w:r w:rsidR="00A65E1C" w:rsidRPr="00A65E1C">
              <w:rPr>
                <w:rFonts w:ascii="Calibri" w:eastAsia="Times New Roman" w:hAnsi="Calibri" w:cs="Times New Roman"/>
                <w:sz w:val="24"/>
                <w:szCs w:val="36"/>
              </w:rPr>
              <w:t>10</w:t>
            </w:r>
          </w:p>
        </w:tc>
      </w:tr>
      <w:tr w:rsidR="00856FD1" w:rsidRPr="004E0421" w14:paraId="7CD4AC23" w14:textId="77777777" w:rsidTr="31FC91CB">
        <w:tc>
          <w:tcPr>
            <w:tcW w:w="1129" w:type="dxa"/>
          </w:tcPr>
          <w:p w14:paraId="54C47266" w14:textId="2B243257" w:rsidR="00856FD1" w:rsidRPr="00A65E1C" w:rsidRDefault="00856FD1" w:rsidP="004E0421">
            <w:pPr>
              <w:keepNext/>
              <w:spacing w:before="120" w:after="120"/>
              <w:outlineLvl w:val="0"/>
              <w:rPr>
                <w:rFonts w:ascii="Calibri" w:eastAsia="Times New Roman" w:hAnsi="Calibri" w:cs="Times New Roman"/>
                <w:sz w:val="24"/>
                <w:szCs w:val="36"/>
              </w:rPr>
            </w:pPr>
            <w:r w:rsidRPr="00A65E1C">
              <w:rPr>
                <w:rFonts w:ascii="Calibri" w:eastAsia="Times New Roman" w:hAnsi="Calibri" w:cs="Times New Roman"/>
                <w:sz w:val="24"/>
                <w:szCs w:val="36"/>
              </w:rPr>
              <w:t>Annex</w:t>
            </w:r>
            <w:r w:rsidR="00FB0990" w:rsidRPr="00A65E1C">
              <w:rPr>
                <w:rFonts w:ascii="Calibri" w:eastAsia="Times New Roman" w:hAnsi="Calibri" w:cs="Times New Roman"/>
                <w:sz w:val="24"/>
                <w:szCs w:val="36"/>
              </w:rPr>
              <w:t>e</w:t>
            </w:r>
            <w:r w:rsidRPr="00A65E1C">
              <w:rPr>
                <w:rFonts w:ascii="Calibri" w:eastAsia="Times New Roman" w:hAnsi="Calibri" w:cs="Times New Roman"/>
                <w:sz w:val="24"/>
                <w:szCs w:val="36"/>
              </w:rPr>
              <w:t xml:space="preserve"> </w:t>
            </w:r>
            <w:r w:rsidR="00CE08AE" w:rsidRPr="00A65E1C">
              <w:rPr>
                <w:rFonts w:ascii="Calibri" w:eastAsia="Times New Roman" w:hAnsi="Calibri" w:cs="Times New Roman"/>
                <w:sz w:val="24"/>
                <w:szCs w:val="36"/>
              </w:rPr>
              <w:t>1</w:t>
            </w:r>
          </w:p>
        </w:tc>
        <w:tc>
          <w:tcPr>
            <w:tcW w:w="9503" w:type="dxa"/>
          </w:tcPr>
          <w:p w14:paraId="0F65A540" w14:textId="49A42A1E" w:rsidR="00856FD1" w:rsidRPr="00A65E1C" w:rsidRDefault="00F95806" w:rsidP="004E0421">
            <w:pPr>
              <w:keepNext/>
              <w:spacing w:before="120" w:after="120"/>
              <w:outlineLvl w:val="0"/>
              <w:rPr>
                <w:rFonts w:ascii="Calibri" w:eastAsia="Times New Roman" w:hAnsi="Calibri" w:cs="Times New Roman"/>
                <w:sz w:val="24"/>
                <w:szCs w:val="36"/>
              </w:rPr>
            </w:pPr>
            <w:r w:rsidRPr="00A65E1C">
              <w:rPr>
                <w:rFonts w:ascii="Calibri" w:eastAsia="Times New Roman" w:hAnsi="Calibri" w:cs="Times New Roman"/>
                <w:sz w:val="24"/>
                <w:szCs w:val="36"/>
              </w:rPr>
              <w:t>Pre 2020-21 Audit Opinion Definitions</w:t>
            </w:r>
          </w:p>
        </w:tc>
        <w:tc>
          <w:tcPr>
            <w:tcW w:w="1134" w:type="dxa"/>
          </w:tcPr>
          <w:p w14:paraId="498134D5" w14:textId="37D35A3E" w:rsidR="00856FD1" w:rsidRPr="00D02F75" w:rsidRDefault="001377B9" w:rsidP="00C5476B">
            <w:pPr>
              <w:keepNext/>
              <w:spacing w:before="120" w:after="120"/>
              <w:jc w:val="center"/>
              <w:outlineLvl w:val="0"/>
              <w:rPr>
                <w:rFonts w:ascii="Calibri" w:eastAsia="Times New Roman" w:hAnsi="Calibri" w:cs="Times New Roman"/>
                <w:sz w:val="24"/>
                <w:szCs w:val="36"/>
              </w:rPr>
            </w:pPr>
            <w:r w:rsidRPr="00A65E1C">
              <w:rPr>
                <w:rFonts w:ascii="Calibri" w:eastAsia="Times New Roman" w:hAnsi="Calibri" w:cs="Times New Roman"/>
                <w:sz w:val="24"/>
                <w:szCs w:val="36"/>
              </w:rPr>
              <w:t>1</w:t>
            </w:r>
            <w:r w:rsidR="0093665D" w:rsidRPr="00A65E1C">
              <w:rPr>
                <w:rFonts w:ascii="Calibri" w:eastAsia="Times New Roman" w:hAnsi="Calibri" w:cs="Times New Roman"/>
                <w:sz w:val="24"/>
                <w:szCs w:val="36"/>
              </w:rPr>
              <w:t>1</w:t>
            </w:r>
          </w:p>
        </w:tc>
      </w:tr>
    </w:tbl>
    <w:p w14:paraId="2D3D29DF" w14:textId="38FE3D63" w:rsidR="31FC91CB" w:rsidRDefault="31FC91CB"/>
    <w:p w14:paraId="0FB78278" w14:textId="77777777" w:rsidR="00F45F6C" w:rsidRDefault="00F45F6C">
      <w:pPr>
        <w:rPr>
          <w:rFonts w:ascii="Calibri" w:eastAsia="Times New Roman" w:hAnsi="Calibri" w:cs="Times New Roman"/>
          <w:b/>
          <w:sz w:val="36"/>
          <w:szCs w:val="36"/>
        </w:rPr>
      </w:pPr>
      <w:r>
        <w:rPr>
          <w:rFonts w:ascii="Calibri" w:eastAsia="Times New Roman" w:hAnsi="Calibri" w:cs="Times New Roman"/>
          <w:b/>
          <w:sz w:val="36"/>
          <w:szCs w:val="36"/>
        </w:rPr>
        <w:br w:type="page"/>
      </w:r>
    </w:p>
    <w:p w14:paraId="1DAFC65E" w14:textId="494C74DE" w:rsidR="004E0421" w:rsidRDefault="004E0421" w:rsidP="00055CED">
      <w:pPr>
        <w:numPr>
          <w:ilvl w:val="0"/>
          <w:numId w:val="1"/>
        </w:numPr>
        <w:tabs>
          <w:tab w:val="num" w:pos="454"/>
        </w:tabs>
        <w:autoSpaceDE w:val="0"/>
        <w:autoSpaceDN w:val="0"/>
        <w:adjustRightInd w:val="0"/>
        <w:spacing w:after="0" w:line="240" w:lineRule="auto"/>
        <w:contextualSpacing/>
        <w:rPr>
          <w:rFonts w:ascii="Calibri" w:eastAsia="Times New Roman" w:hAnsi="Calibri" w:cs="Calibri"/>
          <w:b/>
          <w:color w:val="000000"/>
          <w:sz w:val="24"/>
          <w:szCs w:val="24"/>
          <w:lang w:eastAsia="en-GB"/>
        </w:rPr>
      </w:pPr>
      <w:r w:rsidRPr="004E0421">
        <w:rPr>
          <w:rFonts w:ascii="Calibri" w:eastAsia="Times New Roman" w:hAnsi="Calibri" w:cs="Calibri"/>
          <w:b/>
          <w:color w:val="000000"/>
          <w:sz w:val="24"/>
          <w:szCs w:val="24"/>
          <w:lang w:eastAsia="en-GB"/>
        </w:rPr>
        <w:lastRenderedPageBreak/>
        <w:t>Purpose of report</w:t>
      </w:r>
    </w:p>
    <w:p w14:paraId="152C4FD4" w14:textId="77777777" w:rsidR="00CE08AE" w:rsidRPr="00055CED" w:rsidRDefault="00CE08AE" w:rsidP="00CE08AE">
      <w:pPr>
        <w:autoSpaceDE w:val="0"/>
        <w:autoSpaceDN w:val="0"/>
        <w:adjustRightInd w:val="0"/>
        <w:spacing w:after="0" w:line="240" w:lineRule="auto"/>
        <w:contextualSpacing/>
        <w:rPr>
          <w:rFonts w:ascii="Calibri" w:eastAsia="Times New Roman" w:hAnsi="Calibri" w:cs="Calibri"/>
          <w:b/>
          <w:color w:val="000000"/>
          <w:sz w:val="24"/>
          <w:szCs w:val="24"/>
          <w:lang w:eastAsia="en-GB"/>
        </w:rPr>
      </w:pPr>
    </w:p>
    <w:p w14:paraId="612451F1" w14:textId="77777777" w:rsidR="00CE08AE" w:rsidRDefault="00781A95" w:rsidP="00CE08AE">
      <w:pPr>
        <w:pStyle w:val="ListParagraph"/>
        <w:autoSpaceDE w:val="0"/>
        <w:autoSpaceDN w:val="0"/>
        <w:adjustRightInd w:val="0"/>
        <w:spacing w:after="0" w:line="240" w:lineRule="auto"/>
        <w:ind w:left="0"/>
        <w:rPr>
          <w:rFonts w:ascii="Calibri" w:eastAsia="Times New Roman" w:hAnsi="Calibri" w:cs="Calibri"/>
          <w:color w:val="000000"/>
          <w:sz w:val="24"/>
          <w:szCs w:val="24"/>
          <w:lang w:eastAsia="en-GB"/>
        </w:rPr>
      </w:pPr>
      <w:r w:rsidRPr="00781A95">
        <w:rPr>
          <w:rFonts w:ascii="Calibri" w:eastAsia="Times New Roman" w:hAnsi="Calibri" w:cs="Calibri"/>
          <w:color w:val="000000"/>
          <w:sz w:val="24"/>
          <w:szCs w:val="24"/>
          <w:lang w:eastAsia="en-GB"/>
        </w:rPr>
        <w:t xml:space="preserve">Internal audit reviews culminate in an opinion on the assurance that can be placed on the effectiveness of the framework of risk management, control and governance designed to support the achievement of management objectives of the service area under review.  </w:t>
      </w:r>
    </w:p>
    <w:p w14:paraId="4774BA50" w14:textId="77777777" w:rsidR="00CE08AE" w:rsidRDefault="00CE08AE" w:rsidP="00CE08AE">
      <w:pPr>
        <w:pStyle w:val="ListParagraph"/>
        <w:autoSpaceDE w:val="0"/>
        <w:autoSpaceDN w:val="0"/>
        <w:adjustRightInd w:val="0"/>
        <w:spacing w:after="0" w:line="240" w:lineRule="auto"/>
        <w:ind w:left="0"/>
        <w:rPr>
          <w:rFonts w:ascii="Calibri" w:eastAsia="Times New Roman" w:hAnsi="Calibri" w:cs="Calibri"/>
          <w:color w:val="000000"/>
          <w:sz w:val="24"/>
          <w:szCs w:val="24"/>
          <w:lang w:eastAsia="en-GB"/>
        </w:rPr>
      </w:pPr>
    </w:p>
    <w:p w14:paraId="77D86290" w14:textId="4968759C" w:rsidR="00781A95" w:rsidRPr="00781A95" w:rsidRDefault="00781A95" w:rsidP="00CE08AE">
      <w:pPr>
        <w:pStyle w:val="ListParagraph"/>
        <w:autoSpaceDE w:val="0"/>
        <w:autoSpaceDN w:val="0"/>
        <w:adjustRightInd w:val="0"/>
        <w:spacing w:after="0" w:line="240" w:lineRule="auto"/>
        <w:ind w:left="0"/>
        <w:rPr>
          <w:rFonts w:ascii="Calibri" w:hAnsi="Calibri" w:cs="Calibri"/>
          <w:color w:val="000000"/>
          <w:sz w:val="24"/>
          <w:szCs w:val="24"/>
          <w:lang w:eastAsia="en-GB"/>
        </w:rPr>
      </w:pPr>
      <w:r w:rsidRPr="00781A95">
        <w:rPr>
          <w:rFonts w:ascii="Calibri" w:hAnsi="Calibri" w:cs="Calibri"/>
          <w:sz w:val="24"/>
          <w:szCs w:val="24"/>
        </w:rPr>
        <w:t>CIPFA have recently released a paper which examined the case for standardising the terminology and definitions used in internal audit engagements across the whole of the public sector and has subsequently recommended a standard set of opinions and supporting definitions for internal audit service providers to use.  To ensure we continue to conform to the best practice principles, we will be adopting the standard definitions for our 2020/21 work and moving forwards. The a</w:t>
      </w:r>
      <w:r w:rsidRPr="00781A95">
        <w:rPr>
          <w:rFonts w:ascii="Calibri" w:hAnsi="Calibri" w:cs="Calibri"/>
          <w:color w:val="000000"/>
          <w:sz w:val="24"/>
          <w:szCs w:val="24"/>
          <w:lang w:eastAsia="en-GB"/>
        </w:rPr>
        <w:t>ssurance opinions are categorised as follows:</w:t>
      </w:r>
    </w:p>
    <w:p w14:paraId="434A2D64" w14:textId="77777777" w:rsidR="00781A95" w:rsidRPr="00781A95" w:rsidRDefault="00781A95" w:rsidP="00781A95">
      <w:pPr>
        <w:pStyle w:val="ListParagraph"/>
        <w:autoSpaceDE w:val="0"/>
        <w:autoSpaceDN w:val="0"/>
        <w:adjustRightInd w:val="0"/>
        <w:spacing w:after="0" w:line="240" w:lineRule="auto"/>
        <w:ind w:left="360"/>
        <w:rPr>
          <w:rFonts w:ascii="Calibri" w:hAnsi="Calibri" w:cs="Calibr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2393"/>
      </w:tblGrid>
      <w:tr w:rsidR="00781A95" w:rsidRPr="004E0421" w14:paraId="704A9122" w14:textId="77777777" w:rsidTr="007A5968">
        <w:tc>
          <w:tcPr>
            <w:tcW w:w="1555" w:type="dxa"/>
          </w:tcPr>
          <w:p w14:paraId="0FBC3191" w14:textId="77777777" w:rsidR="00781A95" w:rsidRPr="00781A95" w:rsidRDefault="00781A95" w:rsidP="007A5968">
            <w:pPr>
              <w:autoSpaceDE w:val="0"/>
              <w:autoSpaceDN w:val="0"/>
              <w:adjustRightInd w:val="0"/>
              <w:spacing w:before="120"/>
              <w:rPr>
                <w:rFonts w:ascii="Calibri" w:eastAsia="Times New Roman" w:hAnsi="Calibri" w:cs="Calibri"/>
                <w:b/>
                <w:sz w:val="24"/>
                <w:szCs w:val="24"/>
                <w:lang w:eastAsia="en-GB"/>
              </w:rPr>
            </w:pPr>
            <w:r w:rsidRPr="00781A95">
              <w:rPr>
                <w:rFonts w:ascii="Calibri" w:eastAsia="Times New Roman" w:hAnsi="Calibri" w:cs="Calibri"/>
                <w:b/>
                <w:sz w:val="24"/>
                <w:szCs w:val="24"/>
                <w:lang w:eastAsia="en-GB"/>
              </w:rPr>
              <w:t>Substantial</w:t>
            </w:r>
          </w:p>
        </w:tc>
        <w:tc>
          <w:tcPr>
            <w:tcW w:w="12393" w:type="dxa"/>
          </w:tcPr>
          <w:p w14:paraId="41C65228" w14:textId="77777777" w:rsidR="00781A95" w:rsidRPr="00241527" w:rsidRDefault="00781A95" w:rsidP="007A5968">
            <w:pPr>
              <w:autoSpaceDE w:val="0"/>
              <w:autoSpaceDN w:val="0"/>
              <w:adjustRightInd w:val="0"/>
              <w:spacing w:before="120"/>
              <w:rPr>
                <w:rFonts w:ascii="Calibri" w:eastAsia="Times New Roman" w:hAnsi="Calibri" w:cs="Calibri"/>
                <w:color w:val="000000"/>
                <w:sz w:val="24"/>
                <w:szCs w:val="24"/>
                <w:lang w:eastAsia="en-GB"/>
              </w:rPr>
            </w:pPr>
            <w:r w:rsidRPr="00241527">
              <w:rPr>
                <w:sz w:val="24"/>
                <w:szCs w:val="24"/>
              </w:rPr>
              <w:t>A sound system of governance, risk management and control exists, with internal controls operating effectively and being consistently applied to support the achievement of objectives in the area audited.</w:t>
            </w:r>
          </w:p>
        </w:tc>
      </w:tr>
      <w:tr w:rsidR="00781A95" w:rsidRPr="004E0421" w14:paraId="283990E5" w14:textId="77777777" w:rsidTr="007A5968">
        <w:tc>
          <w:tcPr>
            <w:tcW w:w="1555" w:type="dxa"/>
          </w:tcPr>
          <w:p w14:paraId="77AEC5ED" w14:textId="77777777" w:rsidR="00781A95" w:rsidRPr="00781A95" w:rsidRDefault="00781A95" w:rsidP="007A5968">
            <w:pPr>
              <w:autoSpaceDE w:val="0"/>
              <w:autoSpaceDN w:val="0"/>
              <w:adjustRightInd w:val="0"/>
              <w:spacing w:before="120"/>
              <w:rPr>
                <w:rFonts w:ascii="Calibri" w:eastAsia="Times New Roman" w:hAnsi="Calibri" w:cs="Calibri"/>
                <w:b/>
                <w:sz w:val="24"/>
                <w:szCs w:val="24"/>
                <w:lang w:eastAsia="en-GB"/>
              </w:rPr>
            </w:pPr>
            <w:r w:rsidRPr="00781A95">
              <w:rPr>
                <w:rFonts w:ascii="Calibri" w:eastAsia="Times New Roman" w:hAnsi="Calibri" w:cs="Calibri"/>
                <w:b/>
                <w:sz w:val="24"/>
                <w:szCs w:val="24"/>
                <w:lang w:eastAsia="en-GB"/>
              </w:rPr>
              <w:t>Reasonable</w:t>
            </w:r>
          </w:p>
        </w:tc>
        <w:tc>
          <w:tcPr>
            <w:tcW w:w="12393" w:type="dxa"/>
          </w:tcPr>
          <w:p w14:paraId="06EC099D" w14:textId="77777777" w:rsidR="00781A95" w:rsidRPr="00241527" w:rsidRDefault="00781A95" w:rsidP="007A5968">
            <w:pPr>
              <w:autoSpaceDE w:val="0"/>
              <w:autoSpaceDN w:val="0"/>
              <w:adjustRightInd w:val="0"/>
              <w:spacing w:before="120"/>
              <w:rPr>
                <w:rFonts w:ascii="Calibri" w:eastAsia="Times New Roman" w:hAnsi="Calibri" w:cs="Calibri"/>
                <w:color w:val="000000"/>
                <w:sz w:val="24"/>
                <w:szCs w:val="24"/>
                <w:lang w:eastAsia="en-GB"/>
              </w:rPr>
            </w:pPr>
            <w:r w:rsidRPr="00241527">
              <w:rPr>
                <w:sz w:val="24"/>
                <w:szCs w:val="24"/>
              </w:rPr>
              <w:t>There is a generally sound system of governance, risk management and control in place. Some issues, non-compliance or scope for improvement were identified which may put at risk the achievement of objectives in the area audited.</w:t>
            </w:r>
          </w:p>
        </w:tc>
      </w:tr>
      <w:tr w:rsidR="00781A95" w:rsidRPr="004E0421" w14:paraId="450CC033" w14:textId="77777777" w:rsidTr="007A5968">
        <w:tc>
          <w:tcPr>
            <w:tcW w:w="1555" w:type="dxa"/>
          </w:tcPr>
          <w:p w14:paraId="43787842" w14:textId="77777777" w:rsidR="00781A95" w:rsidRPr="00781A95" w:rsidRDefault="00781A95" w:rsidP="007A5968">
            <w:pPr>
              <w:autoSpaceDE w:val="0"/>
              <w:autoSpaceDN w:val="0"/>
              <w:adjustRightInd w:val="0"/>
              <w:spacing w:before="120"/>
              <w:rPr>
                <w:rFonts w:ascii="Calibri" w:eastAsia="Times New Roman" w:hAnsi="Calibri" w:cs="Calibri"/>
                <w:b/>
                <w:sz w:val="24"/>
                <w:szCs w:val="24"/>
                <w:lang w:eastAsia="en-GB"/>
              </w:rPr>
            </w:pPr>
            <w:r w:rsidRPr="00781A95">
              <w:rPr>
                <w:rFonts w:ascii="Calibri" w:eastAsia="Times New Roman" w:hAnsi="Calibri" w:cs="Calibri"/>
                <w:b/>
                <w:sz w:val="24"/>
                <w:szCs w:val="24"/>
                <w:lang w:eastAsia="en-GB"/>
              </w:rPr>
              <w:t>Limited</w:t>
            </w:r>
          </w:p>
        </w:tc>
        <w:tc>
          <w:tcPr>
            <w:tcW w:w="12393" w:type="dxa"/>
          </w:tcPr>
          <w:p w14:paraId="7FAA585C" w14:textId="77777777" w:rsidR="00781A95" w:rsidRPr="00241527" w:rsidRDefault="00781A95" w:rsidP="007A5968">
            <w:pPr>
              <w:autoSpaceDE w:val="0"/>
              <w:autoSpaceDN w:val="0"/>
              <w:adjustRightInd w:val="0"/>
              <w:spacing w:before="120"/>
              <w:rPr>
                <w:rFonts w:ascii="Calibri" w:eastAsia="Times New Roman" w:hAnsi="Calibri" w:cs="Calibri"/>
                <w:color w:val="000000"/>
                <w:sz w:val="24"/>
                <w:szCs w:val="24"/>
                <w:lang w:eastAsia="en-GB"/>
              </w:rPr>
            </w:pPr>
            <w:r w:rsidRPr="00241527">
              <w:rPr>
                <w:sz w:val="24"/>
                <w:szCs w:val="24"/>
              </w:rPr>
              <w:t>Significant gaps, weaknesses or non-compliance were identified. Improvement is required to the system of governance, risk management and control to effectively manage risks to the achievement of objectives in the area audited.</w:t>
            </w:r>
          </w:p>
        </w:tc>
      </w:tr>
      <w:tr w:rsidR="00781A95" w:rsidRPr="004E0421" w14:paraId="27B5C650" w14:textId="77777777" w:rsidTr="007A5968">
        <w:trPr>
          <w:trHeight w:val="976"/>
        </w:trPr>
        <w:tc>
          <w:tcPr>
            <w:tcW w:w="1555" w:type="dxa"/>
          </w:tcPr>
          <w:p w14:paraId="15364B42" w14:textId="77777777" w:rsidR="00781A95" w:rsidRPr="00781A95" w:rsidRDefault="00781A95" w:rsidP="007A5968">
            <w:pPr>
              <w:autoSpaceDE w:val="0"/>
              <w:autoSpaceDN w:val="0"/>
              <w:adjustRightInd w:val="0"/>
              <w:spacing w:before="120"/>
              <w:rPr>
                <w:rFonts w:ascii="Calibri" w:eastAsia="Times New Roman" w:hAnsi="Calibri" w:cs="Calibri"/>
                <w:b/>
                <w:sz w:val="24"/>
                <w:szCs w:val="24"/>
                <w:lang w:eastAsia="en-GB"/>
              </w:rPr>
            </w:pPr>
            <w:r w:rsidRPr="00781A95">
              <w:rPr>
                <w:rFonts w:ascii="Calibri" w:eastAsia="Times New Roman" w:hAnsi="Calibri" w:cs="Calibri"/>
                <w:b/>
                <w:sz w:val="24"/>
                <w:szCs w:val="24"/>
                <w:lang w:eastAsia="en-GB"/>
              </w:rPr>
              <w:t>No</w:t>
            </w:r>
          </w:p>
        </w:tc>
        <w:tc>
          <w:tcPr>
            <w:tcW w:w="12393" w:type="dxa"/>
          </w:tcPr>
          <w:p w14:paraId="5EF1D793" w14:textId="77777777" w:rsidR="00781A95" w:rsidRDefault="00781A95" w:rsidP="007A5968">
            <w:pPr>
              <w:autoSpaceDE w:val="0"/>
              <w:autoSpaceDN w:val="0"/>
              <w:adjustRightInd w:val="0"/>
              <w:spacing w:before="120"/>
              <w:rPr>
                <w:sz w:val="24"/>
                <w:szCs w:val="24"/>
              </w:rPr>
            </w:pPr>
            <w:r w:rsidRPr="00241527">
              <w:rPr>
                <w:sz w:val="24"/>
                <w:szCs w:val="24"/>
              </w:rPr>
              <w:t>Immediate action is required to address fundamental gaps, weaknesses or non-compliance identified. The system of governance, risk management and control is inadequate to effectively manage risks to the achievement of objectives in the area audited.</w:t>
            </w:r>
          </w:p>
          <w:p w14:paraId="7EE80FDE" w14:textId="77777777" w:rsidR="00781A95" w:rsidRPr="00241527" w:rsidRDefault="00781A95" w:rsidP="007A5968">
            <w:pPr>
              <w:autoSpaceDE w:val="0"/>
              <w:autoSpaceDN w:val="0"/>
              <w:adjustRightInd w:val="0"/>
              <w:spacing w:before="120"/>
              <w:rPr>
                <w:rFonts w:ascii="Calibri" w:eastAsia="Times New Roman" w:hAnsi="Calibri" w:cs="Calibri"/>
                <w:color w:val="000000"/>
                <w:sz w:val="24"/>
                <w:szCs w:val="24"/>
                <w:lang w:eastAsia="en-GB"/>
              </w:rPr>
            </w:pPr>
          </w:p>
        </w:tc>
      </w:tr>
    </w:tbl>
    <w:p w14:paraId="0385BEE9" w14:textId="0A3DCE8F" w:rsidR="00781A95" w:rsidRDefault="00781A95" w:rsidP="00781A95">
      <w:pPr>
        <w:pStyle w:val="ListParagraph"/>
        <w:autoSpaceDE w:val="0"/>
        <w:autoSpaceDN w:val="0"/>
        <w:adjustRightInd w:val="0"/>
        <w:spacing w:after="0" w:line="240" w:lineRule="auto"/>
        <w:ind w:left="360"/>
        <w:rPr>
          <w:i/>
          <w:iCs/>
          <w:color w:val="000000"/>
          <w:lang w:eastAsia="en-GB"/>
        </w:rPr>
      </w:pPr>
      <w:r w:rsidRPr="00781A95">
        <w:rPr>
          <w:i/>
          <w:iCs/>
          <w:color w:val="000000"/>
          <w:lang w:eastAsia="en-GB"/>
        </w:rPr>
        <w:t xml:space="preserve">* Some reports listed within this progress report (pre 2020/21 audit plan) refer to categorisations used by SIAP prior to adoption of the CIPFA standard definitions, reference is provided at page </w:t>
      </w:r>
      <w:r w:rsidRPr="00A65E1C">
        <w:rPr>
          <w:i/>
          <w:iCs/>
          <w:color w:val="000000"/>
          <w:lang w:eastAsia="en-GB"/>
        </w:rPr>
        <w:t>1</w:t>
      </w:r>
      <w:r w:rsidR="0093665D" w:rsidRPr="00A65E1C">
        <w:rPr>
          <w:i/>
          <w:iCs/>
          <w:color w:val="000000"/>
          <w:lang w:eastAsia="en-GB"/>
        </w:rPr>
        <w:t>1</w:t>
      </w:r>
      <w:r w:rsidR="00CE08AE">
        <w:rPr>
          <w:i/>
          <w:iCs/>
          <w:color w:val="000000"/>
          <w:lang w:eastAsia="en-GB"/>
        </w:rPr>
        <w:t>.</w:t>
      </w:r>
    </w:p>
    <w:p w14:paraId="6D6B9A29" w14:textId="540611ED" w:rsidR="00781A95" w:rsidRDefault="00781A95" w:rsidP="00781A95">
      <w:pPr>
        <w:pStyle w:val="ListParagraph"/>
        <w:autoSpaceDE w:val="0"/>
        <w:autoSpaceDN w:val="0"/>
        <w:adjustRightInd w:val="0"/>
        <w:spacing w:after="0" w:line="240" w:lineRule="auto"/>
        <w:ind w:left="360"/>
        <w:rPr>
          <w:i/>
          <w:iCs/>
          <w:color w:val="000000"/>
          <w:lang w:eastAsia="en-GB"/>
        </w:rPr>
      </w:pPr>
    </w:p>
    <w:p w14:paraId="07EA94D5" w14:textId="4D5C59CA" w:rsidR="00781A95" w:rsidRDefault="00781A95" w:rsidP="00781A95">
      <w:pPr>
        <w:pStyle w:val="ListParagraph"/>
        <w:autoSpaceDE w:val="0"/>
        <w:autoSpaceDN w:val="0"/>
        <w:adjustRightInd w:val="0"/>
        <w:spacing w:after="0" w:line="240" w:lineRule="auto"/>
        <w:ind w:left="360"/>
        <w:rPr>
          <w:i/>
          <w:iCs/>
          <w:color w:val="000000"/>
          <w:lang w:eastAsia="en-GB"/>
        </w:rPr>
      </w:pPr>
    </w:p>
    <w:p w14:paraId="6AED6CE0" w14:textId="3176CD0E" w:rsidR="00781A95" w:rsidRDefault="00781A95" w:rsidP="00781A95">
      <w:pPr>
        <w:pStyle w:val="ListParagraph"/>
        <w:autoSpaceDE w:val="0"/>
        <w:autoSpaceDN w:val="0"/>
        <w:adjustRightInd w:val="0"/>
        <w:spacing w:after="0" w:line="240" w:lineRule="auto"/>
        <w:ind w:left="360"/>
        <w:rPr>
          <w:i/>
          <w:iCs/>
          <w:color w:val="000000"/>
          <w:lang w:eastAsia="en-GB"/>
        </w:rPr>
      </w:pPr>
    </w:p>
    <w:p w14:paraId="35A55958" w14:textId="236154D8" w:rsidR="00781A95" w:rsidRDefault="00781A95" w:rsidP="00781A95">
      <w:pPr>
        <w:pStyle w:val="ListParagraph"/>
        <w:autoSpaceDE w:val="0"/>
        <w:autoSpaceDN w:val="0"/>
        <w:adjustRightInd w:val="0"/>
        <w:spacing w:after="0" w:line="240" w:lineRule="auto"/>
        <w:ind w:left="360"/>
        <w:rPr>
          <w:i/>
          <w:iCs/>
          <w:color w:val="000000"/>
          <w:lang w:eastAsia="en-GB"/>
        </w:rPr>
      </w:pPr>
    </w:p>
    <w:p w14:paraId="6800AE12" w14:textId="7D22CCF1" w:rsidR="00781A95" w:rsidRDefault="00781A95" w:rsidP="00781A95">
      <w:pPr>
        <w:pStyle w:val="ListParagraph"/>
        <w:autoSpaceDE w:val="0"/>
        <w:autoSpaceDN w:val="0"/>
        <w:adjustRightInd w:val="0"/>
        <w:spacing w:after="0" w:line="240" w:lineRule="auto"/>
        <w:ind w:left="360"/>
        <w:rPr>
          <w:i/>
          <w:iCs/>
          <w:color w:val="000000"/>
          <w:lang w:eastAsia="en-GB"/>
        </w:rPr>
      </w:pPr>
    </w:p>
    <w:p w14:paraId="3B1D22AD" w14:textId="67C81AB1" w:rsidR="00781A95" w:rsidRDefault="00781A95" w:rsidP="00781A95">
      <w:pPr>
        <w:pStyle w:val="ListParagraph"/>
        <w:autoSpaceDE w:val="0"/>
        <w:autoSpaceDN w:val="0"/>
        <w:adjustRightInd w:val="0"/>
        <w:spacing w:after="0" w:line="240" w:lineRule="auto"/>
        <w:ind w:left="360"/>
        <w:rPr>
          <w:i/>
          <w:iCs/>
          <w:color w:val="000000"/>
          <w:lang w:eastAsia="en-GB"/>
        </w:rPr>
      </w:pPr>
    </w:p>
    <w:p w14:paraId="02B4DBF6" w14:textId="6F670FCE" w:rsidR="00781A95" w:rsidRDefault="00781A95" w:rsidP="00781A95">
      <w:pPr>
        <w:pStyle w:val="ListParagraph"/>
        <w:autoSpaceDE w:val="0"/>
        <w:autoSpaceDN w:val="0"/>
        <w:adjustRightInd w:val="0"/>
        <w:spacing w:after="0" w:line="240" w:lineRule="auto"/>
        <w:ind w:left="360"/>
        <w:rPr>
          <w:i/>
          <w:iCs/>
          <w:color w:val="000000"/>
          <w:lang w:eastAsia="en-GB"/>
        </w:rPr>
      </w:pPr>
    </w:p>
    <w:p w14:paraId="5FD64ED1" w14:textId="3B9A97F2" w:rsidR="00781A95" w:rsidRDefault="00781A95" w:rsidP="00781A95">
      <w:pPr>
        <w:pStyle w:val="ListParagraph"/>
        <w:autoSpaceDE w:val="0"/>
        <w:autoSpaceDN w:val="0"/>
        <w:adjustRightInd w:val="0"/>
        <w:spacing w:after="0" w:line="240" w:lineRule="auto"/>
        <w:ind w:left="360"/>
        <w:rPr>
          <w:i/>
          <w:iCs/>
          <w:color w:val="000000"/>
          <w:lang w:eastAsia="en-GB"/>
        </w:rPr>
      </w:pPr>
    </w:p>
    <w:p w14:paraId="6D0DD475" w14:textId="77777777" w:rsidR="004E0421" w:rsidRPr="00FE76A2" w:rsidRDefault="004E0421" w:rsidP="004E0421">
      <w:pPr>
        <w:numPr>
          <w:ilvl w:val="0"/>
          <w:numId w:val="1"/>
        </w:numPr>
        <w:autoSpaceDE w:val="0"/>
        <w:autoSpaceDN w:val="0"/>
        <w:adjustRightInd w:val="0"/>
        <w:spacing w:after="0" w:line="240" w:lineRule="auto"/>
        <w:contextualSpacing/>
        <w:rPr>
          <w:rFonts w:ascii="Calibri" w:eastAsia="Times New Roman" w:hAnsi="Calibri" w:cs="Calibri"/>
          <w:b/>
          <w:color w:val="000000"/>
          <w:sz w:val="24"/>
          <w:szCs w:val="24"/>
          <w:lang w:eastAsia="en-GB"/>
        </w:rPr>
      </w:pPr>
      <w:r w:rsidRPr="00FE76A2">
        <w:rPr>
          <w:rFonts w:ascii="Calibri" w:eastAsia="Times New Roman" w:hAnsi="Calibri" w:cs="Calibri"/>
          <w:b/>
          <w:color w:val="000000"/>
          <w:sz w:val="24"/>
          <w:szCs w:val="24"/>
          <w:lang w:eastAsia="en-GB"/>
        </w:rPr>
        <w:lastRenderedPageBreak/>
        <w:t xml:space="preserve">Performance dashboard </w:t>
      </w:r>
    </w:p>
    <w:p w14:paraId="08CE6F91" w14:textId="0C56CEDA" w:rsidR="004E0421" w:rsidRDefault="004E0421" w:rsidP="004E0421">
      <w:pPr>
        <w:autoSpaceDE w:val="0"/>
        <w:autoSpaceDN w:val="0"/>
        <w:adjustRightInd w:val="0"/>
        <w:spacing w:after="0" w:line="240" w:lineRule="auto"/>
        <w:rPr>
          <w:rFonts w:ascii="Calibri" w:eastAsia="Times New Roman" w:hAnsi="Calibri" w:cs="Calibri"/>
          <w:color w:val="000000"/>
          <w:sz w:val="24"/>
          <w:szCs w:val="24"/>
          <w:lang w:eastAsia="en-GB"/>
        </w:rPr>
      </w:pPr>
    </w:p>
    <w:p w14:paraId="41D31617" w14:textId="5A033FC7" w:rsidR="009567CF" w:rsidRDefault="009567CF" w:rsidP="004E0421">
      <w:pPr>
        <w:autoSpaceDE w:val="0"/>
        <w:autoSpaceDN w:val="0"/>
        <w:adjustRightInd w:val="0"/>
        <w:spacing w:after="0" w:line="240" w:lineRule="auto"/>
        <w:rPr>
          <w:rFonts w:ascii="Calibri" w:eastAsia="Times New Roman" w:hAnsi="Calibri" w:cs="Calibri"/>
          <w:color w:val="000000"/>
          <w:sz w:val="24"/>
          <w:szCs w:val="24"/>
          <w:lang w:eastAsia="en-GB"/>
        </w:rPr>
      </w:pPr>
    </w:p>
    <w:p w14:paraId="49B2A3D0" w14:textId="5340BCAD" w:rsidR="009567CF" w:rsidRDefault="009567CF" w:rsidP="004E0421">
      <w:pPr>
        <w:autoSpaceDE w:val="0"/>
        <w:autoSpaceDN w:val="0"/>
        <w:adjustRightInd w:val="0"/>
        <w:spacing w:after="0" w:line="240" w:lineRule="auto"/>
        <w:rPr>
          <w:rFonts w:ascii="Calibri" w:eastAsia="Times New Roman" w:hAnsi="Calibri" w:cs="Calibri"/>
          <w:color w:val="000000"/>
          <w:sz w:val="24"/>
          <w:szCs w:val="24"/>
          <w:lang w:eastAsia="en-GB"/>
        </w:rPr>
      </w:pPr>
      <w:r w:rsidRPr="001468AB">
        <w:rPr>
          <w:rFonts w:ascii="Calibri" w:hAnsi="Calibri" w:cs="Calibri"/>
          <w:noProof/>
          <w:color w:val="000000"/>
          <w:sz w:val="24"/>
          <w:szCs w:val="24"/>
          <w:lang w:eastAsia="en-GB"/>
        </w:rPr>
        <w:drawing>
          <wp:inline distT="0" distB="0" distL="0" distR="0" wp14:anchorId="2F8DCA29" wp14:editId="3A7C54A2">
            <wp:extent cx="4330313" cy="2647315"/>
            <wp:effectExtent l="19050" t="19050" r="13335" b="19685"/>
            <wp:docPr id="14" name="Diagram 14" descr="Table to detail the percentage of the revised audit plan deliver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Pr>
          <w:rFonts w:ascii="Calibri" w:eastAsia="Times New Roman" w:hAnsi="Calibri" w:cs="Calibri"/>
          <w:color w:val="000000"/>
          <w:sz w:val="24"/>
          <w:szCs w:val="24"/>
          <w:lang w:eastAsia="en-GB"/>
        </w:rPr>
        <w:t xml:space="preserve">               </w:t>
      </w:r>
      <w:r w:rsidR="00660C4C">
        <w:rPr>
          <w:noProof/>
          <w:lang w:eastAsia="en-GB"/>
        </w:rPr>
        <w:drawing>
          <wp:inline distT="0" distB="0" distL="0" distR="0" wp14:anchorId="148029E1" wp14:editId="753D9A98">
            <wp:extent cx="4044067" cy="2607310"/>
            <wp:effectExtent l="19050" t="19050" r="13970" b="21590"/>
            <wp:docPr id="1" name="Chart 1" descr="Stakeholder satisfaction survey results">
              <a:extLst xmlns:a="http://schemas.openxmlformats.org/drawingml/2006/main">
                <a:ext uri="{FF2B5EF4-FFF2-40B4-BE49-F238E27FC236}">
                  <a16:creationId xmlns:a16="http://schemas.microsoft.com/office/drawing/2014/main" id="{75E87801-196F-46E0-9ABF-3211068272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EFB3264" w14:textId="65C90F3A" w:rsidR="009567CF" w:rsidRDefault="009567CF" w:rsidP="004E0421">
      <w:pPr>
        <w:autoSpaceDE w:val="0"/>
        <w:autoSpaceDN w:val="0"/>
        <w:adjustRightInd w:val="0"/>
        <w:spacing w:after="0" w:line="240" w:lineRule="auto"/>
        <w:rPr>
          <w:rFonts w:ascii="Calibri" w:eastAsia="Times New Roman" w:hAnsi="Calibri" w:cs="Calibri"/>
          <w:color w:val="000000"/>
          <w:sz w:val="24"/>
          <w:szCs w:val="24"/>
          <w:lang w:eastAsia="en-GB"/>
        </w:rPr>
      </w:pPr>
    </w:p>
    <w:p w14:paraId="71A20CC9" w14:textId="51ED1450" w:rsidR="009567CF" w:rsidRDefault="009567CF" w:rsidP="004E0421">
      <w:pPr>
        <w:autoSpaceDE w:val="0"/>
        <w:autoSpaceDN w:val="0"/>
        <w:adjustRightInd w:val="0"/>
        <w:spacing w:after="0" w:line="240" w:lineRule="auto"/>
        <w:rPr>
          <w:rFonts w:ascii="Calibri" w:eastAsia="Times New Roman" w:hAnsi="Calibri" w:cs="Calibri"/>
          <w:color w:val="000000"/>
          <w:sz w:val="24"/>
          <w:szCs w:val="24"/>
          <w:lang w:eastAsia="en-GB"/>
        </w:rPr>
      </w:pPr>
    </w:p>
    <w:p w14:paraId="0F311882" w14:textId="47CDBB66" w:rsidR="00781A95" w:rsidRPr="00781A95" w:rsidRDefault="00781A95" w:rsidP="00781A95">
      <w:pPr>
        <w:autoSpaceDE w:val="0"/>
        <w:autoSpaceDN w:val="0"/>
        <w:adjustRightInd w:val="0"/>
        <w:spacing w:after="0" w:line="240" w:lineRule="auto"/>
        <w:jc w:val="center"/>
        <w:rPr>
          <w:rFonts w:ascii="Calibri" w:eastAsia="Times New Roman" w:hAnsi="Calibri" w:cs="Calibri"/>
          <w:b/>
          <w:bCs/>
          <w:color w:val="000000"/>
          <w:sz w:val="24"/>
          <w:szCs w:val="24"/>
          <w:lang w:eastAsia="en-GB"/>
        </w:rPr>
      </w:pPr>
      <w:r w:rsidRPr="00781A95">
        <w:rPr>
          <w:rFonts w:ascii="Calibri" w:eastAsia="Times New Roman" w:hAnsi="Calibri" w:cs="Calibri"/>
          <w:b/>
          <w:bCs/>
          <w:color w:val="000000"/>
          <w:sz w:val="24"/>
          <w:szCs w:val="24"/>
          <w:lang w:eastAsia="en-GB"/>
        </w:rPr>
        <w:t>Days Delivered</w:t>
      </w:r>
    </w:p>
    <w:p w14:paraId="50CAFABE" w14:textId="160233A0" w:rsidR="00781A95" w:rsidRDefault="00781A95" w:rsidP="004E0421">
      <w:pPr>
        <w:autoSpaceDE w:val="0"/>
        <w:autoSpaceDN w:val="0"/>
        <w:adjustRightInd w:val="0"/>
        <w:spacing w:after="0" w:line="240" w:lineRule="auto"/>
        <w:rPr>
          <w:rFonts w:ascii="Calibri" w:eastAsia="Times New Roman" w:hAnsi="Calibri" w:cs="Calibri"/>
          <w:color w:val="000000"/>
          <w:sz w:val="24"/>
          <w:szCs w:val="24"/>
          <w:lang w:eastAsia="en-GB"/>
        </w:rPr>
      </w:pPr>
    </w:p>
    <w:tbl>
      <w:tblPr>
        <w:tblStyle w:val="TableGrid"/>
        <w:tblW w:w="0" w:type="auto"/>
        <w:jc w:val="center"/>
        <w:tblLook w:val="04A0" w:firstRow="1" w:lastRow="0" w:firstColumn="1" w:lastColumn="0" w:noHBand="0" w:noVBand="1"/>
      </w:tblPr>
      <w:tblGrid>
        <w:gridCol w:w="2789"/>
        <w:gridCol w:w="2789"/>
        <w:gridCol w:w="2790"/>
      </w:tblGrid>
      <w:tr w:rsidR="00781A95" w:rsidRPr="00781A95" w14:paraId="6B0C2111" w14:textId="77777777" w:rsidTr="007A5968">
        <w:trPr>
          <w:jc w:val="center"/>
        </w:trPr>
        <w:tc>
          <w:tcPr>
            <w:tcW w:w="2789" w:type="dxa"/>
          </w:tcPr>
          <w:p w14:paraId="25A788FB" w14:textId="77777777" w:rsidR="00781A95" w:rsidRPr="00781A95" w:rsidRDefault="00781A95" w:rsidP="00781A95">
            <w:pPr>
              <w:autoSpaceDE w:val="0"/>
              <w:autoSpaceDN w:val="0"/>
              <w:adjustRightInd w:val="0"/>
              <w:rPr>
                <w:rFonts w:ascii="Calibri" w:eastAsia="Times New Roman" w:hAnsi="Calibri" w:cs="Calibri"/>
                <w:color w:val="000000"/>
                <w:sz w:val="24"/>
                <w:szCs w:val="24"/>
                <w:lang w:eastAsia="en-GB"/>
              </w:rPr>
            </w:pPr>
          </w:p>
        </w:tc>
        <w:tc>
          <w:tcPr>
            <w:tcW w:w="2789" w:type="dxa"/>
          </w:tcPr>
          <w:p w14:paraId="273EDBF4" w14:textId="52B9DAD1" w:rsidR="00781A95" w:rsidRPr="00781A95" w:rsidRDefault="00781A95" w:rsidP="00781A95">
            <w:pPr>
              <w:autoSpaceDE w:val="0"/>
              <w:autoSpaceDN w:val="0"/>
              <w:adjustRightInd w:val="0"/>
              <w:rPr>
                <w:rFonts w:ascii="Calibri" w:eastAsia="Times New Roman" w:hAnsi="Calibri" w:cs="Calibri"/>
                <w:b/>
                <w:color w:val="000000"/>
                <w:sz w:val="24"/>
                <w:szCs w:val="24"/>
                <w:lang w:eastAsia="en-GB"/>
              </w:rPr>
            </w:pPr>
            <w:r w:rsidRPr="00781A95">
              <w:rPr>
                <w:rFonts w:ascii="Calibri" w:eastAsia="Times New Roman" w:hAnsi="Calibri" w:cs="Calibri"/>
                <w:b/>
                <w:color w:val="000000"/>
                <w:sz w:val="24"/>
                <w:szCs w:val="24"/>
                <w:lang w:eastAsia="en-GB"/>
              </w:rPr>
              <w:t>Su</w:t>
            </w:r>
            <w:r>
              <w:rPr>
                <w:rFonts w:ascii="Calibri" w:eastAsia="Times New Roman" w:hAnsi="Calibri" w:cs="Calibri"/>
                <w:b/>
                <w:color w:val="000000"/>
                <w:sz w:val="24"/>
                <w:szCs w:val="24"/>
                <w:lang w:eastAsia="en-GB"/>
              </w:rPr>
              <w:t xml:space="preserve">rrey </w:t>
            </w:r>
            <w:r w:rsidRPr="00781A95">
              <w:rPr>
                <w:rFonts w:ascii="Calibri" w:eastAsia="Times New Roman" w:hAnsi="Calibri" w:cs="Calibri"/>
                <w:b/>
                <w:color w:val="000000"/>
                <w:sz w:val="24"/>
                <w:szCs w:val="24"/>
                <w:lang w:eastAsia="en-GB"/>
              </w:rPr>
              <w:t>2020/21 plan</w:t>
            </w:r>
          </w:p>
        </w:tc>
        <w:tc>
          <w:tcPr>
            <w:tcW w:w="2790" w:type="dxa"/>
          </w:tcPr>
          <w:p w14:paraId="3188E028" w14:textId="77777777" w:rsidR="00781A95" w:rsidRPr="00781A95" w:rsidRDefault="00781A95" w:rsidP="00781A95">
            <w:pPr>
              <w:autoSpaceDE w:val="0"/>
              <w:autoSpaceDN w:val="0"/>
              <w:adjustRightInd w:val="0"/>
              <w:rPr>
                <w:rFonts w:ascii="Calibri" w:eastAsia="Times New Roman" w:hAnsi="Calibri" w:cs="Calibri"/>
                <w:b/>
                <w:color w:val="000000"/>
                <w:sz w:val="24"/>
                <w:szCs w:val="24"/>
                <w:lang w:eastAsia="en-GB"/>
              </w:rPr>
            </w:pPr>
            <w:r w:rsidRPr="00781A95">
              <w:rPr>
                <w:rFonts w:ascii="Calibri" w:eastAsia="Times New Roman" w:hAnsi="Calibri" w:cs="Calibri"/>
                <w:b/>
                <w:color w:val="000000"/>
                <w:sz w:val="24"/>
                <w:szCs w:val="24"/>
                <w:lang w:eastAsia="en-GB"/>
              </w:rPr>
              <w:t>Joint Sussex and Surrey 2020/21 plan</w:t>
            </w:r>
          </w:p>
        </w:tc>
      </w:tr>
      <w:tr w:rsidR="00781A95" w:rsidRPr="00781A95" w14:paraId="743D5363" w14:textId="77777777" w:rsidTr="007A5968">
        <w:trPr>
          <w:jc w:val="center"/>
        </w:trPr>
        <w:tc>
          <w:tcPr>
            <w:tcW w:w="2789" w:type="dxa"/>
          </w:tcPr>
          <w:p w14:paraId="4B5D6E67" w14:textId="77777777" w:rsidR="00781A95" w:rsidRPr="00781A95" w:rsidRDefault="00781A95" w:rsidP="00781A95">
            <w:pPr>
              <w:autoSpaceDE w:val="0"/>
              <w:autoSpaceDN w:val="0"/>
              <w:adjustRightInd w:val="0"/>
              <w:rPr>
                <w:rFonts w:ascii="Calibri" w:eastAsia="Times New Roman" w:hAnsi="Calibri" w:cs="Calibri"/>
                <w:color w:val="000000"/>
                <w:sz w:val="24"/>
                <w:szCs w:val="24"/>
                <w:lang w:eastAsia="en-GB"/>
              </w:rPr>
            </w:pPr>
            <w:r w:rsidRPr="00781A95">
              <w:rPr>
                <w:rFonts w:ascii="Calibri" w:eastAsia="Times New Roman" w:hAnsi="Calibri" w:cs="Calibri"/>
                <w:color w:val="000000"/>
                <w:sz w:val="24"/>
                <w:szCs w:val="24"/>
                <w:lang w:eastAsia="en-GB"/>
              </w:rPr>
              <w:t>Original Plan Days</w:t>
            </w:r>
          </w:p>
        </w:tc>
        <w:tc>
          <w:tcPr>
            <w:tcW w:w="2789" w:type="dxa"/>
          </w:tcPr>
          <w:p w14:paraId="5A614E8B" w14:textId="64018352" w:rsidR="00781A95" w:rsidRPr="00781A95" w:rsidRDefault="00AA7A13" w:rsidP="00781A95">
            <w:pPr>
              <w:autoSpaceDE w:val="0"/>
              <w:autoSpaceDN w:val="0"/>
              <w:adjustRightInd w:val="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130</w:t>
            </w:r>
          </w:p>
        </w:tc>
        <w:tc>
          <w:tcPr>
            <w:tcW w:w="2790" w:type="dxa"/>
          </w:tcPr>
          <w:p w14:paraId="620EFE44" w14:textId="77777777" w:rsidR="00781A95" w:rsidRPr="00781A95" w:rsidRDefault="00781A95" w:rsidP="00781A95">
            <w:pPr>
              <w:autoSpaceDE w:val="0"/>
              <w:autoSpaceDN w:val="0"/>
              <w:adjustRightInd w:val="0"/>
              <w:rPr>
                <w:rFonts w:ascii="Calibri" w:eastAsia="Times New Roman" w:hAnsi="Calibri" w:cs="Calibri"/>
                <w:color w:val="000000"/>
                <w:sz w:val="24"/>
                <w:szCs w:val="24"/>
                <w:lang w:eastAsia="en-GB"/>
              </w:rPr>
            </w:pPr>
            <w:r w:rsidRPr="00781A95">
              <w:rPr>
                <w:rFonts w:ascii="Calibri" w:eastAsia="Times New Roman" w:hAnsi="Calibri" w:cs="Calibri"/>
                <w:color w:val="000000"/>
                <w:sz w:val="24"/>
                <w:szCs w:val="24"/>
                <w:lang w:eastAsia="en-GB"/>
              </w:rPr>
              <w:t>292</w:t>
            </w:r>
          </w:p>
        </w:tc>
      </w:tr>
      <w:tr w:rsidR="00781A95" w:rsidRPr="00781A95" w14:paraId="0C8DD513" w14:textId="77777777" w:rsidTr="007A5968">
        <w:trPr>
          <w:jc w:val="center"/>
        </w:trPr>
        <w:tc>
          <w:tcPr>
            <w:tcW w:w="2789" w:type="dxa"/>
          </w:tcPr>
          <w:p w14:paraId="6FB4F140" w14:textId="77777777" w:rsidR="00781A95" w:rsidRPr="00781A95" w:rsidRDefault="00781A95" w:rsidP="00781A95">
            <w:pPr>
              <w:autoSpaceDE w:val="0"/>
              <w:autoSpaceDN w:val="0"/>
              <w:adjustRightInd w:val="0"/>
              <w:rPr>
                <w:rFonts w:ascii="Calibri" w:eastAsia="Times New Roman" w:hAnsi="Calibri" w:cs="Calibri"/>
                <w:color w:val="000000"/>
                <w:sz w:val="24"/>
                <w:szCs w:val="24"/>
                <w:lang w:eastAsia="en-GB"/>
              </w:rPr>
            </w:pPr>
            <w:r w:rsidRPr="00781A95">
              <w:rPr>
                <w:rFonts w:ascii="Calibri" w:eastAsia="Times New Roman" w:hAnsi="Calibri" w:cs="Calibri"/>
                <w:color w:val="000000"/>
                <w:sz w:val="24"/>
                <w:szCs w:val="24"/>
                <w:lang w:eastAsia="en-GB"/>
              </w:rPr>
              <w:t>Revised Plan Days</w:t>
            </w:r>
          </w:p>
        </w:tc>
        <w:tc>
          <w:tcPr>
            <w:tcW w:w="2789" w:type="dxa"/>
          </w:tcPr>
          <w:p w14:paraId="0B9820DC" w14:textId="5B6C07DD" w:rsidR="00781A95" w:rsidRPr="00781A95" w:rsidRDefault="00AA7A13" w:rsidP="00781A95">
            <w:pPr>
              <w:autoSpaceDE w:val="0"/>
              <w:autoSpaceDN w:val="0"/>
              <w:adjustRightInd w:val="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121</w:t>
            </w:r>
          </w:p>
        </w:tc>
        <w:tc>
          <w:tcPr>
            <w:tcW w:w="2790" w:type="dxa"/>
          </w:tcPr>
          <w:p w14:paraId="66314E18" w14:textId="77777777" w:rsidR="00781A95" w:rsidRPr="00781A95" w:rsidRDefault="00781A95" w:rsidP="00781A95">
            <w:pPr>
              <w:autoSpaceDE w:val="0"/>
              <w:autoSpaceDN w:val="0"/>
              <w:adjustRightInd w:val="0"/>
              <w:rPr>
                <w:rFonts w:ascii="Calibri" w:eastAsia="Times New Roman" w:hAnsi="Calibri" w:cs="Calibri"/>
                <w:color w:val="000000"/>
                <w:sz w:val="24"/>
                <w:szCs w:val="24"/>
                <w:lang w:eastAsia="en-GB"/>
              </w:rPr>
            </w:pPr>
            <w:r w:rsidRPr="00781A95">
              <w:rPr>
                <w:rFonts w:ascii="Calibri" w:eastAsia="Times New Roman" w:hAnsi="Calibri" w:cs="Calibri"/>
                <w:color w:val="000000"/>
                <w:sz w:val="24"/>
                <w:szCs w:val="24"/>
                <w:lang w:eastAsia="en-GB"/>
              </w:rPr>
              <w:t>312</w:t>
            </w:r>
          </w:p>
        </w:tc>
      </w:tr>
      <w:tr w:rsidR="00781A95" w:rsidRPr="00781A95" w14:paraId="00131312" w14:textId="77777777" w:rsidTr="007A5968">
        <w:trPr>
          <w:jc w:val="center"/>
        </w:trPr>
        <w:tc>
          <w:tcPr>
            <w:tcW w:w="2789" w:type="dxa"/>
          </w:tcPr>
          <w:p w14:paraId="3833F206" w14:textId="77777777" w:rsidR="00781A95" w:rsidRPr="00781A95" w:rsidRDefault="00781A95" w:rsidP="00781A95">
            <w:pPr>
              <w:autoSpaceDE w:val="0"/>
              <w:autoSpaceDN w:val="0"/>
              <w:adjustRightInd w:val="0"/>
              <w:rPr>
                <w:rFonts w:ascii="Calibri" w:eastAsia="Times New Roman" w:hAnsi="Calibri" w:cs="Calibri"/>
                <w:color w:val="000000"/>
                <w:sz w:val="24"/>
                <w:szCs w:val="24"/>
                <w:lang w:eastAsia="en-GB"/>
              </w:rPr>
            </w:pPr>
            <w:r w:rsidRPr="00781A95">
              <w:rPr>
                <w:rFonts w:ascii="Calibri" w:eastAsia="Times New Roman" w:hAnsi="Calibri" w:cs="Calibri"/>
                <w:color w:val="000000"/>
                <w:sz w:val="24"/>
                <w:szCs w:val="24"/>
                <w:lang w:eastAsia="en-GB"/>
              </w:rPr>
              <w:t>Days delivered</w:t>
            </w:r>
          </w:p>
        </w:tc>
        <w:tc>
          <w:tcPr>
            <w:tcW w:w="2789" w:type="dxa"/>
          </w:tcPr>
          <w:p w14:paraId="3BD8ABE4" w14:textId="5A48995A" w:rsidR="00AA7A13" w:rsidRPr="00781A95" w:rsidRDefault="00AA7A13" w:rsidP="00781A95">
            <w:pPr>
              <w:autoSpaceDE w:val="0"/>
              <w:autoSpaceDN w:val="0"/>
              <w:adjustRightInd w:val="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62</w:t>
            </w:r>
          </w:p>
        </w:tc>
        <w:tc>
          <w:tcPr>
            <w:tcW w:w="2790" w:type="dxa"/>
          </w:tcPr>
          <w:p w14:paraId="02473042" w14:textId="5170A3FE" w:rsidR="00781A95" w:rsidRPr="00781A95" w:rsidRDefault="00DC3A8E" w:rsidP="00781A95">
            <w:pPr>
              <w:autoSpaceDE w:val="0"/>
              <w:autoSpaceDN w:val="0"/>
              <w:adjustRightInd w:val="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78</w:t>
            </w:r>
          </w:p>
        </w:tc>
      </w:tr>
      <w:tr w:rsidR="00781A95" w:rsidRPr="00781A95" w14:paraId="19E9F258" w14:textId="77777777" w:rsidTr="007A5968">
        <w:trPr>
          <w:jc w:val="center"/>
        </w:trPr>
        <w:tc>
          <w:tcPr>
            <w:tcW w:w="2789" w:type="dxa"/>
          </w:tcPr>
          <w:p w14:paraId="76CF4AC4" w14:textId="77777777" w:rsidR="00781A95" w:rsidRPr="00781A95" w:rsidRDefault="00781A95" w:rsidP="00781A95">
            <w:pPr>
              <w:autoSpaceDE w:val="0"/>
              <w:autoSpaceDN w:val="0"/>
              <w:adjustRightInd w:val="0"/>
              <w:rPr>
                <w:rFonts w:ascii="Calibri" w:eastAsia="Times New Roman" w:hAnsi="Calibri" w:cs="Calibri"/>
                <w:color w:val="000000"/>
                <w:sz w:val="24"/>
                <w:szCs w:val="24"/>
                <w:lang w:eastAsia="en-GB"/>
              </w:rPr>
            </w:pPr>
            <w:r w:rsidRPr="00781A95">
              <w:rPr>
                <w:rFonts w:ascii="Calibri" w:eastAsia="Times New Roman" w:hAnsi="Calibri" w:cs="Calibri"/>
                <w:color w:val="000000"/>
                <w:sz w:val="24"/>
                <w:szCs w:val="24"/>
                <w:lang w:eastAsia="en-GB"/>
              </w:rPr>
              <w:t>Percentage of revised plan delivered</w:t>
            </w:r>
          </w:p>
        </w:tc>
        <w:tc>
          <w:tcPr>
            <w:tcW w:w="2789" w:type="dxa"/>
          </w:tcPr>
          <w:p w14:paraId="09743F01" w14:textId="5C43B85C" w:rsidR="00781A95" w:rsidRPr="00781A95" w:rsidRDefault="00AA7A13" w:rsidP="00781A95">
            <w:pPr>
              <w:autoSpaceDE w:val="0"/>
              <w:autoSpaceDN w:val="0"/>
              <w:adjustRightInd w:val="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51%</w:t>
            </w:r>
          </w:p>
        </w:tc>
        <w:tc>
          <w:tcPr>
            <w:tcW w:w="2790" w:type="dxa"/>
          </w:tcPr>
          <w:p w14:paraId="4BA1D15E" w14:textId="1A873E60" w:rsidR="00781A95" w:rsidRPr="00781A95" w:rsidRDefault="00DC3A8E" w:rsidP="00781A95">
            <w:pPr>
              <w:autoSpaceDE w:val="0"/>
              <w:autoSpaceDN w:val="0"/>
              <w:adjustRightInd w:val="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25</w:t>
            </w:r>
            <w:r w:rsidR="00781A95" w:rsidRPr="00781A95">
              <w:rPr>
                <w:rFonts w:ascii="Calibri" w:eastAsia="Times New Roman" w:hAnsi="Calibri" w:cs="Calibri"/>
                <w:color w:val="000000"/>
                <w:sz w:val="24"/>
                <w:szCs w:val="24"/>
                <w:lang w:eastAsia="en-GB"/>
              </w:rPr>
              <w:t>%</w:t>
            </w:r>
          </w:p>
        </w:tc>
      </w:tr>
    </w:tbl>
    <w:p w14:paraId="6D834A7A" w14:textId="60CD23DA" w:rsidR="00781A95" w:rsidRDefault="00781A95" w:rsidP="004E0421">
      <w:pPr>
        <w:autoSpaceDE w:val="0"/>
        <w:autoSpaceDN w:val="0"/>
        <w:adjustRightInd w:val="0"/>
        <w:spacing w:after="0" w:line="240" w:lineRule="auto"/>
        <w:rPr>
          <w:rFonts w:ascii="Calibri" w:eastAsia="Times New Roman" w:hAnsi="Calibri" w:cs="Calibri"/>
          <w:color w:val="000000"/>
          <w:sz w:val="24"/>
          <w:szCs w:val="24"/>
          <w:lang w:eastAsia="en-GB"/>
        </w:rPr>
      </w:pPr>
    </w:p>
    <w:p w14:paraId="38E55403" w14:textId="50D4CD8E" w:rsidR="00781A95" w:rsidRDefault="00781A95" w:rsidP="004E0421">
      <w:pPr>
        <w:autoSpaceDE w:val="0"/>
        <w:autoSpaceDN w:val="0"/>
        <w:adjustRightInd w:val="0"/>
        <w:spacing w:after="0" w:line="240" w:lineRule="auto"/>
        <w:rPr>
          <w:rFonts w:ascii="Calibri" w:eastAsia="Times New Roman" w:hAnsi="Calibri" w:cs="Calibri"/>
          <w:color w:val="000000"/>
          <w:sz w:val="24"/>
          <w:szCs w:val="24"/>
          <w:lang w:eastAsia="en-GB"/>
        </w:rPr>
      </w:pPr>
    </w:p>
    <w:p w14:paraId="0EDEB1F5" w14:textId="105DB0AA" w:rsidR="00781A95" w:rsidRDefault="00781A95" w:rsidP="004E0421">
      <w:pPr>
        <w:autoSpaceDE w:val="0"/>
        <w:autoSpaceDN w:val="0"/>
        <w:adjustRightInd w:val="0"/>
        <w:spacing w:after="0" w:line="240" w:lineRule="auto"/>
        <w:rPr>
          <w:rFonts w:ascii="Calibri" w:eastAsia="Times New Roman" w:hAnsi="Calibri" w:cs="Calibri"/>
          <w:color w:val="000000"/>
          <w:sz w:val="24"/>
          <w:szCs w:val="24"/>
          <w:lang w:eastAsia="en-GB"/>
        </w:rPr>
      </w:pPr>
    </w:p>
    <w:p w14:paraId="357E0005" w14:textId="77777777" w:rsidR="00781A95" w:rsidRPr="004E0421" w:rsidRDefault="00781A95" w:rsidP="004E0421">
      <w:pPr>
        <w:autoSpaceDE w:val="0"/>
        <w:autoSpaceDN w:val="0"/>
        <w:adjustRightInd w:val="0"/>
        <w:spacing w:after="0" w:line="240" w:lineRule="auto"/>
        <w:rPr>
          <w:rFonts w:ascii="Calibri" w:eastAsia="Times New Roman" w:hAnsi="Calibri" w:cs="Calibri"/>
          <w:color w:val="000000"/>
          <w:sz w:val="24"/>
          <w:szCs w:val="24"/>
          <w:lang w:eastAsia="en-GB"/>
        </w:rPr>
      </w:pPr>
    </w:p>
    <w:tbl>
      <w:tblPr>
        <w:tblStyle w:val="TableGrid1"/>
        <w:tblW w:w="14152"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ayout w:type="fixed"/>
        <w:tblLook w:val="04A0" w:firstRow="1" w:lastRow="0" w:firstColumn="1" w:lastColumn="0" w:noHBand="0" w:noVBand="1"/>
      </w:tblPr>
      <w:tblGrid>
        <w:gridCol w:w="14152"/>
      </w:tblGrid>
      <w:tr w:rsidR="009567CF" w:rsidRPr="004E0421" w14:paraId="0461E422" w14:textId="77777777" w:rsidTr="009567CF">
        <w:tc>
          <w:tcPr>
            <w:tcW w:w="14152" w:type="dxa"/>
            <w:shd w:val="clear" w:color="auto" w:fill="auto"/>
            <w:vAlign w:val="center"/>
          </w:tcPr>
          <w:p w14:paraId="45B9EDF6" w14:textId="77777777" w:rsidR="009567CF" w:rsidRDefault="009567CF" w:rsidP="009567CF">
            <w:pPr>
              <w:tabs>
                <w:tab w:val="center" w:pos="4513"/>
                <w:tab w:val="right" w:pos="9026"/>
              </w:tabs>
              <w:autoSpaceDE w:val="0"/>
              <w:autoSpaceDN w:val="0"/>
              <w:adjustRightInd w:val="0"/>
              <w:jc w:val="center"/>
              <w:rPr>
                <w:rFonts w:ascii="Calibri" w:hAnsi="Calibri" w:cs="Calibri"/>
                <w:b/>
                <w:color w:val="1F497D"/>
                <w:sz w:val="24"/>
                <w:szCs w:val="24"/>
                <w:lang w:eastAsia="en-GB"/>
              </w:rPr>
            </w:pPr>
            <w:r w:rsidRPr="004E0421">
              <w:rPr>
                <w:rFonts w:ascii="Calibri" w:hAnsi="Calibri" w:cs="Calibri"/>
                <w:b/>
                <w:color w:val="1F497D"/>
                <w:sz w:val="24"/>
                <w:szCs w:val="24"/>
                <w:lang w:eastAsia="en-GB"/>
              </w:rPr>
              <w:t>Compliance with Public Sector Internal Audit Standards</w:t>
            </w:r>
          </w:p>
          <w:p w14:paraId="21BE0BE8" w14:textId="77777777" w:rsidR="00A56EA3" w:rsidRDefault="00A56EA3" w:rsidP="00B477A2">
            <w:pPr>
              <w:spacing w:before="60" w:after="120"/>
              <w:rPr>
                <w:sz w:val="24"/>
                <w:szCs w:val="24"/>
                <w:lang w:eastAsia="en-GB"/>
              </w:rPr>
            </w:pPr>
            <w:r>
              <w:rPr>
                <w:sz w:val="24"/>
                <w:szCs w:val="24"/>
                <w:lang w:eastAsia="en-GB"/>
              </w:rPr>
              <w:t xml:space="preserve">An </w:t>
            </w:r>
            <w:bookmarkStart w:id="2" w:name="_Hlk51582126"/>
            <w:r>
              <w:rPr>
                <w:sz w:val="24"/>
                <w:szCs w:val="24"/>
                <w:lang w:eastAsia="en-GB"/>
              </w:rPr>
              <w:t xml:space="preserve">External Quality Assessment of the Southern Internal Audit Partnership was undertaken by the Institute of Internal Auditors (IIA) </w:t>
            </w:r>
            <w:bookmarkEnd w:id="2"/>
            <w:r>
              <w:rPr>
                <w:sz w:val="24"/>
                <w:szCs w:val="24"/>
                <w:lang w:eastAsia="en-GB"/>
              </w:rPr>
              <w:t xml:space="preserve">in September 2020.  The report concluded: </w:t>
            </w:r>
          </w:p>
          <w:p w14:paraId="2368A069" w14:textId="77777777" w:rsidR="00B477A2" w:rsidRDefault="00A56EA3" w:rsidP="00B477A2">
            <w:pPr>
              <w:spacing w:after="120"/>
              <w:rPr>
                <w:i/>
                <w:iCs/>
                <w:sz w:val="24"/>
                <w:szCs w:val="24"/>
                <w:lang w:eastAsia="en-GB"/>
              </w:rPr>
            </w:pPr>
            <w:r>
              <w:rPr>
                <w:sz w:val="24"/>
                <w:szCs w:val="24"/>
                <w:lang w:eastAsia="en-GB"/>
              </w:rPr>
              <w:t>‘</w:t>
            </w:r>
            <w:r>
              <w:rPr>
                <w:i/>
                <w:iCs/>
                <w:sz w:val="24"/>
                <w:szCs w:val="24"/>
                <w:lang w:eastAsia="en-GB"/>
              </w:rPr>
              <w:t xml:space="preserve">The mandatory elements of the IPPF include the Definition of Internal Auditing, Code of Ethics, Core Principles and International Standards. There are 64 fundamental principles to achieve with 118 points of recommended practice. We assess against the principles. </w:t>
            </w:r>
          </w:p>
          <w:p w14:paraId="541F9F96" w14:textId="56089C7F" w:rsidR="00A56EA3" w:rsidRDefault="00A56EA3" w:rsidP="00B477A2">
            <w:pPr>
              <w:spacing w:after="120"/>
              <w:rPr>
                <w:i/>
                <w:iCs/>
                <w:sz w:val="24"/>
                <w:szCs w:val="24"/>
                <w:lang w:eastAsia="en-GB"/>
              </w:rPr>
            </w:pPr>
            <w:r>
              <w:rPr>
                <w:i/>
                <w:iCs/>
                <w:sz w:val="24"/>
                <w:szCs w:val="24"/>
                <w:lang w:eastAsia="en-GB"/>
              </w:rPr>
              <w:t xml:space="preserve">It is our view that the Southern Internal Audit Partnership conforms to all 64 of these principles.  </w:t>
            </w:r>
          </w:p>
          <w:p w14:paraId="1AED5945" w14:textId="77777777" w:rsidR="00B477A2" w:rsidRDefault="00A56EA3" w:rsidP="00B477A2">
            <w:pPr>
              <w:spacing w:after="120"/>
              <w:rPr>
                <w:i/>
                <w:iCs/>
                <w:sz w:val="24"/>
                <w:szCs w:val="24"/>
                <w:lang w:eastAsia="en-GB"/>
              </w:rPr>
            </w:pPr>
            <w:r>
              <w:rPr>
                <w:i/>
                <w:iCs/>
                <w:sz w:val="24"/>
                <w:szCs w:val="24"/>
                <w:lang w:eastAsia="en-GB"/>
              </w:rPr>
              <w:t xml:space="preserve">We have also reviewed SIAP conformance with the Public Sector Internal Audit Standards (PSIAS) and Local Government Application Note (LGAN). </w:t>
            </w:r>
          </w:p>
          <w:p w14:paraId="12DB8FA3" w14:textId="7FDEA1AD" w:rsidR="00A56EA3" w:rsidRDefault="00A56EA3" w:rsidP="00B477A2">
            <w:pPr>
              <w:spacing w:after="120"/>
              <w:rPr>
                <w:i/>
                <w:iCs/>
                <w:sz w:val="24"/>
                <w:szCs w:val="24"/>
                <w:lang w:eastAsia="en-GB"/>
              </w:rPr>
            </w:pPr>
            <w:r>
              <w:rPr>
                <w:i/>
                <w:iCs/>
                <w:sz w:val="24"/>
                <w:szCs w:val="24"/>
                <w:lang w:eastAsia="en-GB"/>
              </w:rPr>
              <w:t>We are pleased to report that SIAP conform with all relevant, associated elements.’</w:t>
            </w:r>
          </w:p>
          <w:p w14:paraId="3B7B4B86" w14:textId="08EAC1AC" w:rsidR="009567CF" w:rsidRPr="004E0421" w:rsidRDefault="009567CF" w:rsidP="009567CF">
            <w:pPr>
              <w:tabs>
                <w:tab w:val="center" w:pos="4513"/>
                <w:tab w:val="right" w:pos="9026"/>
              </w:tabs>
              <w:autoSpaceDE w:val="0"/>
              <w:autoSpaceDN w:val="0"/>
              <w:adjustRightInd w:val="0"/>
              <w:rPr>
                <w:rFonts w:ascii="Calibri" w:hAnsi="Calibri" w:cs="Calibri"/>
                <w:b/>
                <w:color w:val="1F497D"/>
                <w:sz w:val="16"/>
                <w:szCs w:val="24"/>
                <w:lang w:eastAsia="en-GB"/>
              </w:rPr>
            </w:pPr>
          </w:p>
        </w:tc>
      </w:tr>
    </w:tbl>
    <w:p w14:paraId="0E0C8ABA" w14:textId="28751779" w:rsidR="00781A95" w:rsidRDefault="00781A95" w:rsidP="00781A95">
      <w:pPr>
        <w:autoSpaceDE w:val="0"/>
        <w:autoSpaceDN w:val="0"/>
        <w:adjustRightInd w:val="0"/>
        <w:spacing w:after="120" w:line="240" w:lineRule="auto"/>
        <w:ind w:left="360"/>
        <w:contextualSpacing/>
        <w:rPr>
          <w:rFonts w:ascii="Calibri" w:eastAsia="Times New Roman" w:hAnsi="Calibri" w:cs="Calibri"/>
          <w:b/>
          <w:color w:val="000000"/>
          <w:sz w:val="24"/>
          <w:szCs w:val="24"/>
          <w:lang w:eastAsia="en-GB"/>
        </w:rPr>
      </w:pPr>
    </w:p>
    <w:p w14:paraId="2F1248F0" w14:textId="6B84D9B4" w:rsidR="00781A95" w:rsidRDefault="00781A95" w:rsidP="00781A95">
      <w:pPr>
        <w:autoSpaceDE w:val="0"/>
        <w:autoSpaceDN w:val="0"/>
        <w:adjustRightInd w:val="0"/>
        <w:spacing w:after="120" w:line="240" w:lineRule="auto"/>
        <w:ind w:left="360"/>
        <w:contextualSpacing/>
        <w:rPr>
          <w:rFonts w:ascii="Calibri" w:eastAsia="Times New Roman" w:hAnsi="Calibri" w:cs="Calibri"/>
          <w:b/>
          <w:color w:val="000000"/>
          <w:sz w:val="24"/>
          <w:szCs w:val="24"/>
          <w:lang w:eastAsia="en-GB"/>
        </w:rPr>
      </w:pPr>
    </w:p>
    <w:p w14:paraId="62A0C945" w14:textId="4D565812" w:rsidR="00781A95" w:rsidRDefault="00781A95" w:rsidP="00781A95">
      <w:pPr>
        <w:autoSpaceDE w:val="0"/>
        <w:autoSpaceDN w:val="0"/>
        <w:adjustRightInd w:val="0"/>
        <w:spacing w:after="120" w:line="240" w:lineRule="auto"/>
        <w:ind w:left="360"/>
        <w:contextualSpacing/>
        <w:rPr>
          <w:rFonts w:ascii="Calibri" w:eastAsia="Times New Roman" w:hAnsi="Calibri" w:cs="Calibri"/>
          <w:b/>
          <w:color w:val="000000"/>
          <w:sz w:val="24"/>
          <w:szCs w:val="24"/>
          <w:lang w:eastAsia="en-GB"/>
        </w:rPr>
      </w:pPr>
    </w:p>
    <w:p w14:paraId="047D9BFC" w14:textId="61D5C62C" w:rsidR="00781A95" w:rsidRDefault="00781A95" w:rsidP="00781A95">
      <w:pPr>
        <w:autoSpaceDE w:val="0"/>
        <w:autoSpaceDN w:val="0"/>
        <w:adjustRightInd w:val="0"/>
        <w:spacing w:after="120" w:line="240" w:lineRule="auto"/>
        <w:ind w:left="360"/>
        <w:contextualSpacing/>
        <w:rPr>
          <w:rFonts w:ascii="Calibri" w:eastAsia="Times New Roman" w:hAnsi="Calibri" w:cs="Calibri"/>
          <w:b/>
          <w:color w:val="000000"/>
          <w:sz w:val="24"/>
          <w:szCs w:val="24"/>
          <w:lang w:eastAsia="en-GB"/>
        </w:rPr>
      </w:pPr>
    </w:p>
    <w:p w14:paraId="61206597" w14:textId="32E6495E" w:rsidR="00781A95" w:rsidRDefault="00781A95" w:rsidP="00781A95">
      <w:pPr>
        <w:autoSpaceDE w:val="0"/>
        <w:autoSpaceDN w:val="0"/>
        <w:adjustRightInd w:val="0"/>
        <w:spacing w:after="120" w:line="240" w:lineRule="auto"/>
        <w:ind w:left="360"/>
        <w:contextualSpacing/>
        <w:rPr>
          <w:rFonts w:ascii="Calibri" w:eastAsia="Times New Roman" w:hAnsi="Calibri" w:cs="Calibri"/>
          <w:b/>
          <w:color w:val="000000"/>
          <w:sz w:val="24"/>
          <w:szCs w:val="24"/>
          <w:lang w:eastAsia="en-GB"/>
        </w:rPr>
      </w:pPr>
    </w:p>
    <w:p w14:paraId="47996A1F" w14:textId="63891255" w:rsidR="00781A95" w:rsidRDefault="00781A95" w:rsidP="00781A95">
      <w:pPr>
        <w:autoSpaceDE w:val="0"/>
        <w:autoSpaceDN w:val="0"/>
        <w:adjustRightInd w:val="0"/>
        <w:spacing w:after="120" w:line="240" w:lineRule="auto"/>
        <w:ind w:left="360"/>
        <w:contextualSpacing/>
        <w:rPr>
          <w:rFonts w:ascii="Calibri" w:eastAsia="Times New Roman" w:hAnsi="Calibri" w:cs="Calibri"/>
          <w:b/>
          <w:color w:val="000000"/>
          <w:sz w:val="24"/>
          <w:szCs w:val="24"/>
          <w:lang w:eastAsia="en-GB"/>
        </w:rPr>
      </w:pPr>
    </w:p>
    <w:p w14:paraId="1C913660" w14:textId="09DFBF25" w:rsidR="00781A95" w:rsidRDefault="00781A95" w:rsidP="00781A95">
      <w:pPr>
        <w:autoSpaceDE w:val="0"/>
        <w:autoSpaceDN w:val="0"/>
        <w:adjustRightInd w:val="0"/>
        <w:spacing w:after="120" w:line="240" w:lineRule="auto"/>
        <w:ind w:left="360"/>
        <w:contextualSpacing/>
        <w:rPr>
          <w:rFonts w:ascii="Calibri" w:eastAsia="Times New Roman" w:hAnsi="Calibri" w:cs="Calibri"/>
          <w:b/>
          <w:color w:val="000000"/>
          <w:sz w:val="24"/>
          <w:szCs w:val="24"/>
          <w:lang w:eastAsia="en-GB"/>
        </w:rPr>
      </w:pPr>
    </w:p>
    <w:p w14:paraId="67B49FBE" w14:textId="176129CC" w:rsidR="00781A95" w:rsidRDefault="00781A95" w:rsidP="00781A95">
      <w:pPr>
        <w:autoSpaceDE w:val="0"/>
        <w:autoSpaceDN w:val="0"/>
        <w:adjustRightInd w:val="0"/>
        <w:spacing w:after="120" w:line="240" w:lineRule="auto"/>
        <w:ind w:left="360"/>
        <w:contextualSpacing/>
        <w:rPr>
          <w:rFonts w:ascii="Calibri" w:eastAsia="Times New Roman" w:hAnsi="Calibri" w:cs="Calibri"/>
          <w:b/>
          <w:color w:val="000000"/>
          <w:sz w:val="24"/>
          <w:szCs w:val="24"/>
          <w:lang w:eastAsia="en-GB"/>
        </w:rPr>
      </w:pPr>
    </w:p>
    <w:p w14:paraId="058D2E8F" w14:textId="143FE750" w:rsidR="00781A95" w:rsidRDefault="00781A95" w:rsidP="00781A95">
      <w:pPr>
        <w:autoSpaceDE w:val="0"/>
        <w:autoSpaceDN w:val="0"/>
        <w:adjustRightInd w:val="0"/>
        <w:spacing w:after="120" w:line="240" w:lineRule="auto"/>
        <w:ind w:left="360"/>
        <w:contextualSpacing/>
        <w:rPr>
          <w:rFonts w:ascii="Calibri" w:eastAsia="Times New Roman" w:hAnsi="Calibri" w:cs="Calibri"/>
          <w:b/>
          <w:color w:val="000000"/>
          <w:sz w:val="24"/>
          <w:szCs w:val="24"/>
          <w:lang w:eastAsia="en-GB"/>
        </w:rPr>
      </w:pPr>
    </w:p>
    <w:p w14:paraId="7299A6DA" w14:textId="0BA2DB48" w:rsidR="00781A95" w:rsidRDefault="00781A95" w:rsidP="00781A95">
      <w:pPr>
        <w:autoSpaceDE w:val="0"/>
        <w:autoSpaceDN w:val="0"/>
        <w:adjustRightInd w:val="0"/>
        <w:spacing w:after="120" w:line="240" w:lineRule="auto"/>
        <w:ind w:left="360"/>
        <w:contextualSpacing/>
        <w:rPr>
          <w:rFonts w:ascii="Calibri" w:eastAsia="Times New Roman" w:hAnsi="Calibri" w:cs="Calibri"/>
          <w:b/>
          <w:color w:val="000000"/>
          <w:sz w:val="24"/>
          <w:szCs w:val="24"/>
          <w:lang w:eastAsia="en-GB"/>
        </w:rPr>
      </w:pPr>
    </w:p>
    <w:p w14:paraId="01C303CB" w14:textId="317543C9" w:rsidR="00781A95" w:rsidRDefault="00781A95" w:rsidP="00781A95">
      <w:pPr>
        <w:autoSpaceDE w:val="0"/>
        <w:autoSpaceDN w:val="0"/>
        <w:adjustRightInd w:val="0"/>
        <w:spacing w:after="120" w:line="240" w:lineRule="auto"/>
        <w:ind w:left="360"/>
        <w:contextualSpacing/>
        <w:rPr>
          <w:rFonts w:ascii="Calibri" w:eastAsia="Times New Roman" w:hAnsi="Calibri" w:cs="Calibri"/>
          <w:b/>
          <w:color w:val="000000"/>
          <w:sz w:val="24"/>
          <w:szCs w:val="24"/>
          <w:lang w:eastAsia="en-GB"/>
        </w:rPr>
      </w:pPr>
    </w:p>
    <w:p w14:paraId="7AB642F8" w14:textId="3D3429D7" w:rsidR="00781A95" w:rsidRDefault="00781A95" w:rsidP="00781A95">
      <w:pPr>
        <w:autoSpaceDE w:val="0"/>
        <w:autoSpaceDN w:val="0"/>
        <w:adjustRightInd w:val="0"/>
        <w:spacing w:after="120" w:line="240" w:lineRule="auto"/>
        <w:ind w:left="360"/>
        <w:contextualSpacing/>
        <w:rPr>
          <w:rFonts w:ascii="Calibri" w:eastAsia="Times New Roman" w:hAnsi="Calibri" w:cs="Calibri"/>
          <w:b/>
          <w:color w:val="000000"/>
          <w:sz w:val="24"/>
          <w:szCs w:val="24"/>
          <w:lang w:eastAsia="en-GB"/>
        </w:rPr>
      </w:pPr>
    </w:p>
    <w:p w14:paraId="1535FFCA" w14:textId="53A2A453" w:rsidR="00781A95" w:rsidRDefault="00781A95" w:rsidP="00781A95">
      <w:pPr>
        <w:autoSpaceDE w:val="0"/>
        <w:autoSpaceDN w:val="0"/>
        <w:adjustRightInd w:val="0"/>
        <w:spacing w:after="120" w:line="240" w:lineRule="auto"/>
        <w:ind w:left="360"/>
        <w:contextualSpacing/>
        <w:rPr>
          <w:rFonts w:ascii="Calibri" w:eastAsia="Times New Roman" w:hAnsi="Calibri" w:cs="Calibri"/>
          <w:b/>
          <w:color w:val="000000"/>
          <w:sz w:val="24"/>
          <w:szCs w:val="24"/>
          <w:lang w:eastAsia="en-GB"/>
        </w:rPr>
      </w:pPr>
    </w:p>
    <w:p w14:paraId="2186E9FB" w14:textId="4FCB1641" w:rsidR="00781A95" w:rsidRDefault="00781A95" w:rsidP="00781A95">
      <w:pPr>
        <w:autoSpaceDE w:val="0"/>
        <w:autoSpaceDN w:val="0"/>
        <w:adjustRightInd w:val="0"/>
        <w:spacing w:after="120" w:line="240" w:lineRule="auto"/>
        <w:ind w:left="360"/>
        <w:contextualSpacing/>
        <w:rPr>
          <w:rFonts w:ascii="Calibri" w:eastAsia="Times New Roman" w:hAnsi="Calibri" w:cs="Calibri"/>
          <w:b/>
          <w:color w:val="000000"/>
          <w:sz w:val="24"/>
          <w:szCs w:val="24"/>
          <w:lang w:eastAsia="en-GB"/>
        </w:rPr>
      </w:pPr>
    </w:p>
    <w:p w14:paraId="3D218DCF" w14:textId="4B4A2201" w:rsidR="00781A95" w:rsidRDefault="00781A95" w:rsidP="00781A95">
      <w:pPr>
        <w:autoSpaceDE w:val="0"/>
        <w:autoSpaceDN w:val="0"/>
        <w:adjustRightInd w:val="0"/>
        <w:spacing w:after="120" w:line="240" w:lineRule="auto"/>
        <w:ind w:left="360"/>
        <w:contextualSpacing/>
        <w:rPr>
          <w:rFonts w:ascii="Calibri" w:eastAsia="Times New Roman" w:hAnsi="Calibri" w:cs="Calibri"/>
          <w:b/>
          <w:color w:val="000000"/>
          <w:sz w:val="24"/>
          <w:szCs w:val="24"/>
          <w:lang w:eastAsia="en-GB"/>
        </w:rPr>
      </w:pPr>
    </w:p>
    <w:p w14:paraId="7607581A" w14:textId="12CBD230" w:rsidR="00781A95" w:rsidRDefault="00781A95" w:rsidP="00781A95">
      <w:pPr>
        <w:autoSpaceDE w:val="0"/>
        <w:autoSpaceDN w:val="0"/>
        <w:adjustRightInd w:val="0"/>
        <w:spacing w:after="120" w:line="240" w:lineRule="auto"/>
        <w:ind w:left="360"/>
        <w:contextualSpacing/>
        <w:rPr>
          <w:rFonts w:ascii="Calibri" w:eastAsia="Times New Roman" w:hAnsi="Calibri" w:cs="Calibri"/>
          <w:b/>
          <w:color w:val="000000"/>
          <w:sz w:val="24"/>
          <w:szCs w:val="24"/>
          <w:lang w:eastAsia="en-GB"/>
        </w:rPr>
      </w:pPr>
    </w:p>
    <w:p w14:paraId="304B2EEA" w14:textId="77777777" w:rsidR="00781A95" w:rsidRDefault="00781A95" w:rsidP="00781A95">
      <w:pPr>
        <w:autoSpaceDE w:val="0"/>
        <w:autoSpaceDN w:val="0"/>
        <w:adjustRightInd w:val="0"/>
        <w:spacing w:after="120" w:line="240" w:lineRule="auto"/>
        <w:ind w:left="360"/>
        <w:contextualSpacing/>
        <w:rPr>
          <w:rFonts w:ascii="Calibri" w:eastAsia="Times New Roman" w:hAnsi="Calibri" w:cs="Calibri"/>
          <w:b/>
          <w:color w:val="000000"/>
          <w:sz w:val="24"/>
          <w:szCs w:val="24"/>
          <w:lang w:eastAsia="en-GB"/>
        </w:rPr>
      </w:pPr>
    </w:p>
    <w:p w14:paraId="40BF835B" w14:textId="77777777" w:rsidR="00781A95" w:rsidRDefault="00781A95" w:rsidP="00781A95">
      <w:pPr>
        <w:autoSpaceDE w:val="0"/>
        <w:autoSpaceDN w:val="0"/>
        <w:adjustRightInd w:val="0"/>
        <w:spacing w:after="120" w:line="240" w:lineRule="auto"/>
        <w:ind w:left="360"/>
        <w:contextualSpacing/>
        <w:rPr>
          <w:rFonts w:ascii="Calibri" w:eastAsia="Times New Roman" w:hAnsi="Calibri" w:cs="Calibri"/>
          <w:b/>
          <w:color w:val="000000"/>
          <w:sz w:val="24"/>
          <w:szCs w:val="24"/>
          <w:lang w:eastAsia="en-GB"/>
        </w:rPr>
      </w:pPr>
    </w:p>
    <w:p w14:paraId="320FD481" w14:textId="1232C515" w:rsidR="00660C4C" w:rsidRDefault="001468AB" w:rsidP="00660C4C">
      <w:pPr>
        <w:numPr>
          <w:ilvl w:val="0"/>
          <w:numId w:val="1"/>
        </w:numPr>
        <w:autoSpaceDE w:val="0"/>
        <w:autoSpaceDN w:val="0"/>
        <w:adjustRightInd w:val="0"/>
        <w:spacing w:after="120" w:line="240" w:lineRule="auto"/>
        <w:contextualSpacing/>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lastRenderedPageBreak/>
        <w:t>Analysis of ‘Live’ audit reviews</w:t>
      </w:r>
    </w:p>
    <w:p w14:paraId="7E25C6CB" w14:textId="23E664FA" w:rsidR="00D35301" w:rsidRPr="00A70901" w:rsidRDefault="00D35301" w:rsidP="00660C4C">
      <w:pPr>
        <w:autoSpaceDE w:val="0"/>
        <w:autoSpaceDN w:val="0"/>
        <w:adjustRightInd w:val="0"/>
        <w:spacing w:after="120" w:line="240" w:lineRule="auto"/>
        <w:contextualSpacing/>
        <w:rPr>
          <w:rFonts w:ascii="Calibri" w:eastAsia="Times New Roman" w:hAnsi="Calibri" w:cs="Calibri"/>
          <w:b/>
          <w:color w:val="000000"/>
          <w:sz w:val="2"/>
          <w:szCs w:val="2"/>
          <w:lang w:eastAsia="en-GB"/>
        </w:rPr>
      </w:pPr>
    </w:p>
    <w:p w14:paraId="357EDEBB" w14:textId="77777777" w:rsidR="00A70901" w:rsidRPr="00A70901" w:rsidRDefault="00A70901" w:rsidP="00A70901">
      <w:pPr>
        <w:spacing w:after="0"/>
        <w:rPr>
          <w:sz w:val="2"/>
          <w:szCs w:val="2"/>
        </w:rPr>
      </w:pPr>
    </w:p>
    <w:tbl>
      <w:tblPr>
        <w:tblStyle w:val="TableGrid"/>
        <w:tblW w:w="1420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54"/>
        <w:gridCol w:w="903"/>
        <w:gridCol w:w="1336"/>
        <w:gridCol w:w="1269"/>
        <w:gridCol w:w="1443"/>
        <w:gridCol w:w="1140"/>
        <w:gridCol w:w="944"/>
        <w:gridCol w:w="1412"/>
        <w:gridCol w:w="1701"/>
      </w:tblGrid>
      <w:tr w:rsidR="00526E1F" w14:paraId="62BCF80F" w14:textId="77777777" w:rsidTr="00961A49">
        <w:trPr>
          <w:tblHeader/>
        </w:trPr>
        <w:tc>
          <w:tcPr>
            <w:tcW w:w="4054" w:type="dxa"/>
            <w:tcBorders>
              <w:bottom w:val="single" w:sz="4" w:space="0" w:color="4F81BD" w:themeColor="accent1"/>
            </w:tcBorders>
            <w:shd w:val="clear" w:color="auto" w:fill="8DB3E2" w:themeFill="text2" w:themeFillTint="66"/>
          </w:tcPr>
          <w:p w14:paraId="0C80AE74" w14:textId="08010510" w:rsidR="00526E1F" w:rsidRDefault="00526E1F" w:rsidP="00526E1F">
            <w:pPr>
              <w:autoSpaceDE w:val="0"/>
              <w:autoSpaceDN w:val="0"/>
              <w:adjustRightInd w:val="0"/>
              <w:spacing w:after="120"/>
              <w:contextualSpacing/>
              <w:rPr>
                <w:rFonts w:ascii="Calibri" w:eastAsia="Times New Roman" w:hAnsi="Calibri" w:cs="Calibri"/>
                <w:b/>
                <w:color w:val="000000"/>
                <w:sz w:val="24"/>
                <w:szCs w:val="24"/>
                <w:lang w:eastAsia="en-GB"/>
              </w:rPr>
            </w:pPr>
            <w:r w:rsidRPr="00D80304">
              <w:rPr>
                <w:rFonts w:ascii="Calibri" w:eastAsia="Times New Roman" w:hAnsi="Calibri" w:cs="Calibri"/>
                <w:b/>
                <w:sz w:val="24"/>
                <w:szCs w:val="24"/>
                <w:lang w:eastAsia="en-GB"/>
              </w:rPr>
              <w:t>Audit Review</w:t>
            </w:r>
          </w:p>
        </w:tc>
        <w:tc>
          <w:tcPr>
            <w:tcW w:w="903" w:type="dxa"/>
            <w:tcBorders>
              <w:bottom w:val="single" w:sz="4" w:space="0" w:color="4F81BD" w:themeColor="accent1"/>
            </w:tcBorders>
            <w:shd w:val="clear" w:color="auto" w:fill="8DB3E2" w:themeFill="text2" w:themeFillTint="66"/>
          </w:tcPr>
          <w:p w14:paraId="3FB15BA7" w14:textId="330D9806" w:rsidR="00526E1F" w:rsidRPr="00D80304" w:rsidRDefault="00526E1F" w:rsidP="00526E1F">
            <w:pPr>
              <w:autoSpaceDE w:val="0"/>
              <w:autoSpaceDN w:val="0"/>
              <w:adjustRightInd w:val="0"/>
              <w:spacing w:after="120"/>
              <w:contextualSpacing/>
              <w:jc w:val="center"/>
              <w:rPr>
                <w:rFonts w:ascii="Calibri" w:eastAsia="Times New Roman" w:hAnsi="Calibri" w:cs="Calibri"/>
                <w:b/>
                <w:sz w:val="24"/>
                <w:szCs w:val="24"/>
                <w:lang w:eastAsia="en-GB"/>
              </w:rPr>
            </w:pPr>
            <w:r w:rsidRPr="00D80304">
              <w:rPr>
                <w:rFonts w:ascii="Calibri" w:eastAsia="Times New Roman" w:hAnsi="Calibri" w:cs="Calibri"/>
                <w:b/>
                <w:lang w:eastAsia="en-GB"/>
              </w:rPr>
              <w:t>Report Date</w:t>
            </w:r>
          </w:p>
        </w:tc>
        <w:tc>
          <w:tcPr>
            <w:tcW w:w="1336" w:type="dxa"/>
            <w:tcBorders>
              <w:bottom w:val="single" w:sz="4" w:space="0" w:color="4F81BD" w:themeColor="accent1"/>
            </w:tcBorders>
            <w:shd w:val="clear" w:color="auto" w:fill="8DB3E2" w:themeFill="text2" w:themeFillTint="66"/>
          </w:tcPr>
          <w:p w14:paraId="51CE015C" w14:textId="2B8DEAC2" w:rsidR="00526E1F" w:rsidRPr="00D80304" w:rsidRDefault="00526E1F" w:rsidP="00526E1F">
            <w:pPr>
              <w:autoSpaceDE w:val="0"/>
              <w:autoSpaceDN w:val="0"/>
              <w:adjustRightInd w:val="0"/>
              <w:spacing w:after="120"/>
              <w:contextualSpacing/>
              <w:jc w:val="center"/>
              <w:rPr>
                <w:rFonts w:ascii="Calibri" w:eastAsia="Times New Roman" w:hAnsi="Calibri" w:cs="Calibri"/>
                <w:b/>
                <w:sz w:val="24"/>
                <w:szCs w:val="24"/>
                <w:lang w:eastAsia="en-GB"/>
              </w:rPr>
            </w:pPr>
            <w:r w:rsidRPr="00D80304">
              <w:rPr>
                <w:rFonts w:ascii="Calibri" w:eastAsia="Times New Roman" w:hAnsi="Calibri" w:cs="Calibri"/>
                <w:b/>
                <w:lang w:eastAsia="en-GB"/>
              </w:rPr>
              <w:t>Audit Sponsor</w:t>
            </w:r>
          </w:p>
        </w:tc>
        <w:tc>
          <w:tcPr>
            <w:tcW w:w="1269" w:type="dxa"/>
            <w:tcBorders>
              <w:bottom w:val="single" w:sz="4" w:space="0" w:color="4F81BD" w:themeColor="accent1"/>
            </w:tcBorders>
            <w:shd w:val="clear" w:color="auto" w:fill="8DB3E2" w:themeFill="text2" w:themeFillTint="66"/>
          </w:tcPr>
          <w:p w14:paraId="67170C53" w14:textId="7E73E060" w:rsidR="00526E1F" w:rsidRPr="00D80304" w:rsidRDefault="00526E1F" w:rsidP="00526E1F">
            <w:pPr>
              <w:autoSpaceDE w:val="0"/>
              <w:autoSpaceDN w:val="0"/>
              <w:adjustRightInd w:val="0"/>
              <w:spacing w:after="120"/>
              <w:contextualSpacing/>
              <w:jc w:val="center"/>
              <w:rPr>
                <w:rFonts w:ascii="Calibri" w:eastAsia="Times New Roman" w:hAnsi="Calibri" w:cs="Calibri"/>
                <w:b/>
                <w:sz w:val="24"/>
                <w:szCs w:val="24"/>
                <w:lang w:eastAsia="en-GB"/>
              </w:rPr>
            </w:pPr>
            <w:r w:rsidRPr="00D80304">
              <w:rPr>
                <w:rFonts w:ascii="Calibri" w:eastAsia="Times New Roman" w:hAnsi="Calibri" w:cs="Calibri"/>
                <w:b/>
                <w:lang w:eastAsia="en-GB"/>
              </w:rPr>
              <w:t>Assurance Opinion</w:t>
            </w:r>
          </w:p>
        </w:tc>
        <w:tc>
          <w:tcPr>
            <w:tcW w:w="1443" w:type="dxa"/>
            <w:tcBorders>
              <w:bottom w:val="single" w:sz="4" w:space="0" w:color="4F81BD" w:themeColor="accent1"/>
            </w:tcBorders>
            <w:shd w:val="clear" w:color="auto" w:fill="8DB3E2" w:themeFill="text2" w:themeFillTint="66"/>
          </w:tcPr>
          <w:p w14:paraId="7A40A730" w14:textId="38DA38DC" w:rsidR="00526E1F" w:rsidRPr="00D80304" w:rsidRDefault="00526E1F" w:rsidP="00526E1F">
            <w:pPr>
              <w:autoSpaceDE w:val="0"/>
              <w:autoSpaceDN w:val="0"/>
              <w:adjustRightInd w:val="0"/>
              <w:spacing w:after="120"/>
              <w:contextualSpacing/>
              <w:jc w:val="center"/>
              <w:rPr>
                <w:rFonts w:ascii="Calibri" w:eastAsia="Times New Roman" w:hAnsi="Calibri" w:cs="Calibri"/>
                <w:b/>
                <w:lang w:eastAsia="en-GB"/>
              </w:rPr>
            </w:pPr>
            <w:r w:rsidRPr="00D80304">
              <w:rPr>
                <w:rFonts w:ascii="Calibri" w:eastAsia="Times New Roman" w:hAnsi="Calibri" w:cs="Calibri"/>
                <w:b/>
                <w:lang w:eastAsia="en-GB"/>
              </w:rPr>
              <w:t>Total Management Action(s)</w:t>
            </w:r>
          </w:p>
        </w:tc>
        <w:tc>
          <w:tcPr>
            <w:tcW w:w="1140" w:type="dxa"/>
            <w:tcBorders>
              <w:bottom w:val="single" w:sz="4" w:space="0" w:color="4F81BD" w:themeColor="accent1"/>
            </w:tcBorders>
            <w:shd w:val="clear" w:color="auto" w:fill="8DB3E2" w:themeFill="text2" w:themeFillTint="66"/>
          </w:tcPr>
          <w:p w14:paraId="1D5AD0E1" w14:textId="5CD1E316" w:rsidR="00526E1F" w:rsidRPr="00D80304" w:rsidRDefault="00526E1F" w:rsidP="00526E1F">
            <w:pPr>
              <w:autoSpaceDE w:val="0"/>
              <w:autoSpaceDN w:val="0"/>
              <w:adjustRightInd w:val="0"/>
              <w:spacing w:after="120"/>
              <w:contextualSpacing/>
              <w:jc w:val="center"/>
              <w:rPr>
                <w:rFonts w:ascii="Calibri" w:eastAsia="Times New Roman" w:hAnsi="Calibri" w:cs="Calibri"/>
                <w:b/>
                <w:lang w:eastAsia="en-GB"/>
              </w:rPr>
            </w:pPr>
            <w:r w:rsidRPr="00D80304">
              <w:rPr>
                <w:rFonts w:ascii="Calibri" w:eastAsia="Times New Roman" w:hAnsi="Calibri" w:cs="Calibri"/>
                <w:b/>
                <w:lang w:eastAsia="en-GB"/>
              </w:rPr>
              <w:t>Not Accepted</w:t>
            </w:r>
          </w:p>
        </w:tc>
        <w:tc>
          <w:tcPr>
            <w:tcW w:w="944" w:type="dxa"/>
            <w:tcBorders>
              <w:bottom w:val="single" w:sz="4" w:space="0" w:color="4F81BD" w:themeColor="accent1"/>
            </w:tcBorders>
            <w:shd w:val="clear" w:color="auto" w:fill="8DB3E2" w:themeFill="text2" w:themeFillTint="66"/>
          </w:tcPr>
          <w:p w14:paraId="400C05B4" w14:textId="7B01BA93" w:rsidR="00526E1F" w:rsidRPr="00D80304" w:rsidRDefault="00526E1F" w:rsidP="00526E1F">
            <w:pPr>
              <w:autoSpaceDE w:val="0"/>
              <w:autoSpaceDN w:val="0"/>
              <w:adjustRightInd w:val="0"/>
              <w:spacing w:after="120"/>
              <w:contextualSpacing/>
              <w:jc w:val="center"/>
              <w:rPr>
                <w:rFonts w:ascii="Calibri" w:eastAsia="Times New Roman" w:hAnsi="Calibri" w:cs="Calibri"/>
                <w:b/>
                <w:lang w:eastAsia="en-GB"/>
              </w:rPr>
            </w:pPr>
            <w:r w:rsidRPr="00D80304">
              <w:rPr>
                <w:rFonts w:ascii="Calibri" w:eastAsia="Times New Roman" w:hAnsi="Calibri" w:cs="Calibri"/>
                <w:b/>
                <w:lang w:eastAsia="en-GB"/>
              </w:rPr>
              <w:t>Not Yet Due</w:t>
            </w:r>
          </w:p>
        </w:tc>
        <w:tc>
          <w:tcPr>
            <w:tcW w:w="1412" w:type="dxa"/>
            <w:tcBorders>
              <w:bottom w:val="single" w:sz="4" w:space="0" w:color="4F81BD" w:themeColor="accent1"/>
            </w:tcBorders>
            <w:shd w:val="clear" w:color="auto" w:fill="8DB3E2" w:themeFill="text2" w:themeFillTint="66"/>
          </w:tcPr>
          <w:p w14:paraId="2843AC8C" w14:textId="0C5F95B6" w:rsidR="00526E1F" w:rsidRPr="00D80304" w:rsidRDefault="00526E1F" w:rsidP="00526E1F">
            <w:pPr>
              <w:autoSpaceDE w:val="0"/>
              <w:autoSpaceDN w:val="0"/>
              <w:adjustRightInd w:val="0"/>
              <w:spacing w:after="120"/>
              <w:contextualSpacing/>
              <w:jc w:val="center"/>
              <w:rPr>
                <w:rFonts w:ascii="Calibri" w:eastAsia="Times New Roman" w:hAnsi="Calibri" w:cs="Calibri"/>
                <w:b/>
                <w:lang w:eastAsia="en-GB"/>
              </w:rPr>
            </w:pPr>
            <w:r w:rsidRPr="00D80304">
              <w:rPr>
                <w:rFonts w:ascii="Calibri" w:eastAsia="Times New Roman" w:hAnsi="Calibri" w:cs="Calibri"/>
                <w:b/>
                <w:lang w:eastAsia="en-GB"/>
              </w:rPr>
              <w:t>Complete</w:t>
            </w:r>
          </w:p>
        </w:tc>
        <w:tc>
          <w:tcPr>
            <w:tcW w:w="1701" w:type="dxa"/>
            <w:tcBorders>
              <w:bottom w:val="single" w:sz="4" w:space="0" w:color="4F81BD" w:themeColor="accent1"/>
            </w:tcBorders>
            <w:shd w:val="clear" w:color="auto" w:fill="8DB3E2" w:themeFill="text2" w:themeFillTint="66"/>
          </w:tcPr>
          <w:p w14:paraId="473F4EC0" w14:textId="43819BC5" w:rsidR="00526E1F" w:rsidRPr="00D80304" w:rsidRDefault="00526E1F" w:rsidP="00526E1F">
            <w:pPr>
              <w:autoSpaceDE w:val="0"/>
              <w:autoSpaceDN w:val="0"/>
              <w:adjustRightInd w:val="0"/>
              <w:spacing w:after="120"/>
              <w:contextualSpacing/>
              <w:jc w:val="center"/>
              <w:rPr>
                <w:rFonts w:ascii="Calibri" w:eastAsia="Times New Roman" w:hAnsi="Calibri" w:cs="Calibri"/>
                <w:b/>
                <w:lang w:eastAsia="en-GB"/>
              </w:rPr>
            </w:pPr>
            <w:r w:rsidRPr="00D80304">
              <w:rPr>
                <w:rFonts w:ascii="Calibri" w:eastAsia="Times New Roman" w:hAnsi="Calibri" w:cs="Calibri"/>
                <w:b/>
                <w:lang w:eastAsia="en-GB"/>
              </w:rPr>
              <w:t>Overdue</w:t>
            </w:r>
          </w:p>
        </w:tc>
      </w:tr>
    </w:tbl>
    <w:p w14:paraId="2B4DEEF1" w14:textId="77777777" w:rsidR="008B6620" w:rsidRPr="00A70901" w:rsidRDefault="008B6620" w:rsidP="008B6620">
      <w:pPr>
        <w:spacing w:after="0"/>
        <w:rPr>
          <w:sz w:val="2"/>
          <w:szCs w:val="2"/>
        </w:rPr>
      </w:pPr>
    </w:p>
    <w:tbl>
      <w:tblPr>
        <w:tblStyle w:val="TableGrid"/>
        <w:tblW w:w="142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576"/>
        <w:gridCol w:w="1276"/>
        <w:gridCol w:w="1134"/>
        <w:gridCol w:w="1134"/>
        <w:gridCol w:w="992"/>
        <w:gridCol w:w="1417"/>
        <w:gridCol w:w="567"/>
        <w:gridCol w:w="567"/>
        <w:gridCol w:w="567"/>
      </w:tblGrid>
      <w:tr w:rsidR="00A70901" w14:paraId="697DF65F" w14:textId="77777777" w:rsidTr="00611768">
        <w:tc>
          <w:tcPr>
            <w:tcW w:w="6576" w:type="dxa"/>
            <w:tcBorders>
              <w:top w:val="single" w:sz="4" w:space="0" w:color="4F81BD" w:themeColor="accent1"/>
              <w:left w:val="nil"/>
              <w:bottom w:val="single" w:sz="4" w:space="0" w:color="FFFFFF" w:themeColor="background1"/>
              <w:right w:val="nil"/>
            </w:tcBorders>
            <w:shd w:val="clear" w:color="auto" w:fill="8DB3E2" w:themeFill="text2" w:themeFillTint="66"/>
          </w:tcPr>
          <w:p w14:paraId="2C00E04B" w14:textId="77777777" w:rsidR="008B6620" w:rsidRDefault="008B6620" w:rsidP="00660C4C">
            <w:pPr>
              <w:autoSpaceDE w:val="0"/>
              <w:autoSpaceDN w:val="0"/>
              <w:adjustRightInd w:val="0"/>
              <w:spacing w:after="120"/>
              <w:contextualSpacing/>
              <w:rPr>
                <w:rFonts w:ascii="Calibri" w:eastAsia="Times New Roman" w:hAnsi="Calibri" w:cs="Calibri"/>
                <w:b/>
                <w:color w:val="000000"/>
                <w:sz w:val="24"/>
                <w:szCs w:val="24"/>
                <w:lang w:eastAsia="en-GB"/>
              </w:rPr>
            </w:pPr>
          </w:p>
        </w:tc>
        <w:tc>
          <w:tcPr>
            <w:tcW w:w="1276" w:type="dxa"/>
            <w:tcBorders>
              <w:top w:val="single" w:sz="4" w:space="0" w:color="4F81BD" w:themeColor="accent1"/>
              <w:left w:val="nil"/>
              <w:bottom w:val="single" w:sz="4" w:space="0" w:color="FFFFFF" w:themeColor="background1"/>
              <w:right w:val="nil"/>
            </w:tcBorders>
            <w:shd w:val="clear" w:color="auto" w:fill="8DB3E2" w:themeFill="text2" w:themeFillTint="66"/>
          </w:tcPr>
          <w:p w14:paraId="38A96C4C" w14:textId="77777777" w:rsidR="008B6620" w:rsidRDefault="008B6620" w:rsidP="00660C4C">
            <w:pPr>
              <w:autoSpaceDE w:val="0"/>
              <w:autoSpaceDN w:val="0"/>
              <w:adjustRightInd w:val="0"/>
              <w:spacing w:after="120"/>
              <w:contextualSpacing/>
              <w:rPr>
                <w:rFonts w:ascii="Calibri" w:eastAsia="Times New Roman" w:hAnsi="Calibri" w:cs="Calibri"/>
                <w:b/>
                <w:color w:val="000000"/>
                <w:sz w:val="24"/>
                <w:szCs w:val="24"/>
                <w:lang w:eastAsia="en-GB"/>
              </w:rPr>
            </w:pPr>
          </w:p>
        </w:tc>
        <w:tc>
          <w:tcPr>
            <w:tcW w:w="1134" w:type="dxa"/>
            <w:tcBorders>
              <w:top w:val="single" w:sz="4" w:space="0" w:color="4F81BD" w:themeColor="accent1"/>
              <w:left w:val="nil"/>
              <w:bottom w:val="single" w:sz="4" w:space="0" w:color="FFFFFF" w:themeColor="background1"/>
              <w:right w:val="nil"/>
            </w:tcBorders>
            <w:shd w:val="clear" w:color="auto" w:fill="8DB3E2" w:themeFill="text2" w:themeFillTint="66"/>
          </w:tcPr>
          <w:p w14:paraId="56AC6B49" w14:textId="77777777" w:rsidR="008B6620" w:rsidRDefault="008B6620" w:rsidP="00660C4C">
            <w:pPr>
              <w:autoSpaceDE w:val="0"/>
              <w:autoSpaceDN w:val="0"/>
              <w:adjustRightInd w:val="0"/>
              <w:spacing w:after="120"/>
              <w:contextualSpacing/>
              <w:rPr>
                <w:rFonts w:ascii="Calibri" w:eastAsia="Times New Roman" w:hAnsi="Calibri" w:cs="Calibri"/>
                <w:b/>
                <w:color w:val="000000"/>
                <w:sz w:val="24"/>
                <w:szCs w:val="24"/>
                <w:lang w:eastAsia="en-GB"/>
              </w:rPr>
            </w:pPr>
          </w:p>
        </w:tc>
        <w:tc>
          <w:tcPr>
            <w:tcW w:w="1134" w:type="dxa"/>
            <w:tcBorders>
              <w:top w:val="single" w:sz="4" w:space="0" w:color="4F81BD" w:themeColor="accent1"/>
              <w:left w:val="nil"/>
              <w:bottom w:val="single" w:sz="4" w:space="0" w:color="FFFFFF" w:themeColor="background1"/>
              <w:right w:val="nil"/>
            </w:tcBorders>
            <w:shd w:val="clear" w:color="auto" w:fill="8DB3E2" w:themeFill="text2" w:themeFillTint="66"/>
          </w:tcPr>
          <w:p w14:paraId="2F9CBAE5" w14:textId="77777777" w:rsidR="008B6620" w:rsidRDefault="008B6620" w:rsidP="00660C4C">
            <w:pPr>
              <w:autoSpaceDE w:val="0"/>
              <w:autoSpaceDN w:val="0"/>
              <w:adjustRightInd w:val="0"/>
              <w:spacing w:after="120"/>
              <w:contextualSpacing/>
              <w:rPr>
                <w:rFonts w:ascii="Calibri" w:eastAsia="Times New Roman" w:hAnsi="Calibri" w:cs="Calibri"/>
                <w:b/>
                <w:color w:val="000000"/>
                <w:sz w:val="24"/>
                <w:szCs w:val="24"/>
                <w:lang w:eastAsia="en-GB"/>
              </w:rPr>
            </w:pPr>
          </w:p>
        </w:tc>
        <w:tc>
          <w:tcPr>
            <w:tcW w:w="992" w:type="dxa"/>
            <w:tcBorders>
              <w:top w:val="single" w:sz="4" w:space="0" w:color="4F81BD" w:themeColor="accent1"/>
              <w:left w:val="nil"/>
              <w:bottom w:val="single" w:sz="4" w:space="0" w:color="FFFFFF" w:themeColor="background1"/>
              <w:right w:val="nil"/>
            </w:tcBorders>
            <w:shd w:val="clear" w:color="auto" w:fill="8DB3E2" w:themeFill="text2" w:themeFillTint="66"/>
          </w:tcPr>
          <w:p w14:paraId="2ABAA1D5" w14:textId="77777777" w:rsidR="008B6620" w:rsidRDefault="008B6620" w:rsidP="00660C4C">
            <w:pPr>
              <w:autoSpaceDE w:val="0"/>
              <w:autoSpaceDN w:val="0"/>
              <w:adjustRightInd w:val="0"/>
              <w:spacing w:after="120"/>
              <w:contextualSpacing/>
              <w:rPr>
                <w:rFonts w:ascii="Calibri" w:eastAsia="Times New Roman" w:hAnsi="Calibri" w:cs="Calibri"/>
                <w:b/>
                <w:color w:val="000000"/>
                <w:sz w:val="24"/>
                <w:szCs w:val="24"/>
                <w:lang w:eastAsia="en-GB"/>
              </w:rPr>
            </w:pPr>
          </w:p>
        </w:tc>
        <w:tc>
          <w:tcPr>
            <w:tcW w:w="1417" w:type="dxa"/>
            <w:tcBorders>
              <w:top w:val="single" w:sz="4" w:space="0" w:color="4F81BD" w:themeColor="accent1"/>
              <w:left w:val="nil"/>
              <w:bottom w:val="single" w:sz="4" w:space="0" w:color="FFFFFF" w:themeColor="background1"/>
              <w:right w:val="single" w:sz="4" w:space="0" w:color="FFFFFF" w:themeColor="background1"/>
            </w:tcBorders>
            <w:shd w:val="clear" w:color="auto" w:fill="8DB3E2" w:themeFill="text2" w:themeFillTint="66"/>
          </w:tcPr>
          <w:p w14:paraId="54DF3C86" w14:textId="77777777" w:rsidR="008B6620" w:rsidRDefault="008B6620" w:rsidP="00660C4C">
            <w:pPr>
              <w:autoSpaceDE w:val="0"/>
              <w:autoSpaceDN w:val="0"/>
              <w:adjustRightInd w:val="0"/>
              <w:spacing w:after="120"/>
              <w:contextualSpacing/>
              <w:rPr>
                <w:rFonts w:ascii="Calibri" w:eastAsia="Times New Roman" w:hAnsi="Calibri" w:cs="Calibri"/>
                <w:b/>
                <w:color w:val="000000"/>
                <w:sz w:val="24"/>
                <w:szCs w:val="24"/>
                <w:lang w:eastAsia="en-GB"/>
              </w:rPr>
            </w:pPr>
          </w:p>
        </w:tc>
        <w:tc>
          <w:tcPr>
            <w:tcW w:w="567" w:type="dxa"/>
            <w:tcBorders>
              <w:top w:val="single" w:sz="4" w:space="0" w:color="4F81BD" w:themeColor="accent1"/>
              <w:left w:val="single" w:sz="4" w:space="0" w:color="FFFFFF" w:themeColor="background1"/>
              <w:bottom w:val="single" w:sz="4" w:space="0" w:color="FFFFFF" w:themeColor="background1"/>
            </w:tcBorders>
            <w:shd w:val="clear" w:color="auto" w:fill="00B050"/>
          </w:tcPr>
          <w:p w14:paraId="1321B9D9" w14:textId="6138D2A5" w:rsidR="008B6620" w:rsidRPr="00D80304" w:rsidRDefault="008B6620" w:rsidP="008B6620">
            <w:pPr>
              <w:autoSpaceDE w:val="0"/>
              <w:autoSpaceDN w:val="0"/>
              <w:adjustRightInd w:val="0"/>
              <w:spacing w:after="120"/>
              <w:contextualSpacing/>
              <w:jc w:val="center"/>
              <w:rPr>
                <w:rFonts w:ascii="Calibri" w:eastAsia="Times New Roman" w:hAnsi="Calibri" w:cs="Calibri"/>
                <w:b/>
                <w:sz w:val="24"/>
                <w:szCs w:val="24"/>
                <w:lang w:eastAsia="en-GB"/>
              </w:rPr>
            </w:pPr>
            <w:r w:rsidRPr="00D80304">
              <w:rPr>
                <w:rFonts w:ascii="Calibri" w:eastAsia="Times New Roman" w:hAnsi="Calibri" w:cs="Calibri"/>
                <w:b/>
                <w:sz w:val="24"/>
                <w:szCs w:val="24"/>
                <w:lang w:eastAsia="en-GB"/>
              </w:rPr>
              <w:t>L</w:t>
            </w:r>
          </w:p>
        </w:tc>
        <w:tc>
          <w:tcPr>
            <w:tcW w:w="567" w:type="dxa"/>
            <w:tcBorders>
              <w:top w:val="single" w:sz="4" w:space="0" w:color="4F81BD" w:themeColor="accent1"/>
              <w:bottom w:val="single" w:sz="4" w:space="0" w:color="FFFFFF" w:themeColor="background1"/>
            </w:tcBorders>
            <w:shd w:val="clear" w:color="auto" w:fill="FFC000"/>
          </w:tcPr>
          <w:p w14:paraId="0FE37328" w14:textId="5BF5DFF4" w:rsidR="008B6620" w:rsidRPr="00D80304" w:rsidRDefault="008B6620" w:rsidP="008B6620">
            <w:pPr>
              <w:autoSpaceDE w:val="0"/>
              <w:autoSpaceDN w:val="0"/>
              <w:adjustRightInd w:val="0"/>
              <w:spacing w:after="120"/>
              <w:contextualSpacing/>
              <w:jc w:val="center"/>
              <w:rPr>
                <w:rFonts w:ascii="Calibri" w:eastAsia="Times New Roman" w:hAnsi="Calibri" w:cs="Calibri"/>
                <w:b/>
                <w:sz w:val="24"/>
                <w:szCs w:val="24"/>
                <w:lang w:eastAsia="en-GB"/>
              </w:rPr>
            </w:pPr>
            <w:r w:rsidRPr="00D80304">
              <w:rPr>
                <w:rFonts w:ascii="Calibri" w:eastAsia="Times New Roman" w:hAnsi="Calibri" w:cs="Calibri"/>
                <w:b/>
                <w:sz w:val="24"/>
                <w:szCs w:val="24"/>
                <w:lang w:eastAsia="en-GB"/>
              </w:rPr>
              <w:t>M</w:t>
            </w:r>
          </w:p>
        </w:tc>
        <w:tc>
          <w:tcPr>
            <w:tcW w:w="567" w:type="dxa"/>
            <w:tcBorders>
              <w:top w:val="single" w:sz="4" w:space="0" w:color="4F81BD" w:themeColor="accent1"/>
              <w:bottom w:val="single" w:sz="4" w:space="0" w:color="FFFFFF" w:themeColor="background1"/>
            </w:tcBorders>
            <w:shd w:val="clear" w:color="auto" w:fill="FF0000"/>
          </w:tcPr>
          <w:p w14:paraId="23C57749" w14:textId="029D6F95" w:rsidR="008B6620" w:rsidRPr="00D80304" w:rsidRDefault="008B6620" w:rsidP="008B6620">
            <w:pPr>
              <w:autoSpaceDE w:val="0"/>
              <w:autoSpaceDN w:val="0"/>
              <w:adjustRightInd w:val="0"/>
              <w:spacing w:after="120"/>
              <w:contextualSpacing/>
              <w:jc w:val="center"/>
              <w:rPr>
                <w:rFonts w:ascii="Calibri" w:eastAsia="Times New Roman" w:hAnsi="Calibri" w:cs="Calibri"/>
                <w:b/>
                <w:sz w:val="24"/>
                <w:szCs w:val="24"/>
                <w:lang w:eastAsia="en-GB"/>
              </w:rPr>
            </w:pPr>
            <w:r w:rsidRPr="00D80304">
              <w:rPr>
                <w:rFonts w:ascii="Calibri" w:eastAsia="Times New Roman" w:hAnsi="Calibri" w:cs="Calibri"/>
                <w:b/>
                <w:sz w:val="24"/>
                <w:szCs w:val="24"/>
                <w:lang w:eastAsia="en-GB"/>
              </w:rPr>
              <w:t>H</w:t>
            </w:r>
          </w:p>
        </w:tc>
      </w:tr>
    </w:tbl>
    <w:p w14:paraId="0F1AC587" w14:textId="77777777" w:rsidR="00BC6FDE" w:rsidRPr="00BC6FDE" w:rsidRDefault="00BC6FDE" w:rsidP="00BC6FDE">
      <w:pPr>
        <w:spacing w:after="0"/>
        <w:rPr>
          <w:sz w:val="2"/>
          <w:szCs w:val="2"/>
        </w:rPr>
      </w:pPr>
    </w:p>
    <w:tbl>
      <w:tblPr>
        <w:tblStyle w:val="TableGrid"/>
        <w:tblW w:w="14210" w:type="dxa"/>
        <w:tblInd w:w="-5"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3814"/>
        <w:gridCol w:w="997"/>
        <w:gridCol w:w="1283"/>
        <w:gridCol w:w="1841"/>
        <w:gridCol w:w="1351"/>
        <w:gridCol w:w="1063"/>
        <w:gridCol w:w="899"/>
        <w:gridCol w:w="1319"/>
        <w:gridCol w:w="544"/>
        <w:gridCol w:w="544"/>
        <w:gridCol w:w="555"/>
      </w:tblGrid>
      <w:tr w:rsidR="00764EE0" w14:paraId="1D4E0F42" w14:textId="77777777" w:rsidTr="00F54B0A">
        <w:trPr>
          <w:trHeight w:val="340"/>
        </w:trPr>
        <w:tc>
          <w:tcPr>
            <w:tcW w:w="402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7D619F3C" w14:textId="61640D58" w:rsidR="00764EE0" w:rsidRPr="00E52983" w:rsidRDefault="00781A95" w:rsidP="00764EE0">
            <w:pPr>
              <w:autoSpaceDE w:val="0"/>
              <w:autoSpaceDN w:val="0"/>
              <w:adjustRightInd w:val="0"/>
              <w:spacing w:after="120"/>
              <w:contextualSpacing/>
              <w:rPr>
                <w:rFonts w:eastAsia="Times New Roman" w:cstheme="minorHAnsi"/>
                <w:b/>
                <w:bCs/>
                <w:color w:val="000000"/>
                <w:lang w:eastAsia="en-GB"/>
              </w:rPr>
            </w:pPr>
            <w:r>
              <w:rPr>
                <w:rFonts w:cs="Arial"/>
                <w:color w:val="000000"/>
              </w:rPr>
              <w:t>Project and Programme management (non IT)</w:t>
            </w:r>
          </w:p>
        </w:tc>
        <w:tc>
          <w:tcPr>
            <w:tcW w:w="99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2526B277" w14:textId="4989FF6A" w:rsidR="00764EE0" w:rsidRPr="00E32A06" w:rsidRDefault="00781A95" w:rsidP="00764EE0">
            <w:pPr>
              <w:autoSpaceDE w:val="0"/>
              <w:autoSpaceDN w:val="0"/>
              <w:adjustRightInd w:val="0"/>
              <w:spacing w:after="120"/>
              <w:contextualSpacing/>
              <w:jc w:val="center"/>
              <w:rPr>
                <w:rFonts w:eastAsia="Times New Roman" w:cstheme="minorHAnsi"/>
                <w:color w:val="000000"/>
                <w:lang w:eastAsia="en-GB"/>
              </w:rPr>
            </w:pPr>
            <w:r>
              <w:rPr>
                <w:rFonts w:eastAsia="Times New Roman" w:cstheme="minorHAnsi"/>
                <w:color w:val="000000"/>
                <w:lang w:eastAsia="en-GB"/>
              </w:rPr>
              <w:t>11.09.19</w:t>
            </w:r>
          </w:p>
        </w:tc>
        <w:tc>
          <w:tcPr>
            <w:tcW w:w="132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2E1F7021" w14:textId="6DD87222" w:rsidR="00764EE0" w:rsidRPr="00E52983" w:rsidRDefault="00676C8E" w:rsidP="00764EE0">
            <w:pPr>
              <w:autoSpaceDE w:val="0"/>
              <w:autoSpaceDN w:val="0"/>
              <w:adjustRightInd w:val="0"/>
              <w:spacing w:after="120"/>
              <w:contextualSpacing/>
              <w:jc w:val="center"/>
              <w:rPr>
                <w:rFonts w:eastAsia="Times New Roman" w:cstheme="minorHAnsi"/>
                <w:b/>
                <w:bCs/>
                <w:color w:val="000000"/>
                <w:lang w:eastAsia="en-GB"/>
              </w:rPr>
            </w:pPr>
            <w:r w:rsidRPr="00676C8E">
              <w:rPr>
                <w:rFonts w:cs="Arial"/>
              </w:rPr>
              <w:t>CD&amp;IO</w:t>
            </w:r>
          </w:p>
        </w:tc>
        <w:tc>
          <w:tcPr>
            <w:tcW w:w="127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71D6A99" w14:textId="32D82244" w:rsidR="00764EE0" w:rsidRPr="00E52983" w:rsidRDefault="00781A95" w:rsidP="00764EE0">
            <w:pPr>
              <w:autoSpaceDE w:val="0"/>
              <w:autoSpaceDN w:val="0"/>
              <w:adjustRightInd w:val="0"/>
              <w:spacing w:after="120"/>
              <w:contextualSpacing/>
              <w:jc w:val="center"/>
              <w:rPr>
                <w:rFonts w:eastAsia="Times New Roman" w:cstheme="minorHAnsi"/>
                <w:b/>
                <w:bCs/>
                <w:color w:val="000000"/>
                <w:lang w:eastAsia="en-GB"/>
              </w:rPr>
            </w:pPr>
            <w:r>
              <w:rPr>
                <w:rFonts w:cs="Arial"/>
              </w:rPr>
              <w:t>Adequate</w:t>
            </w:r>
          </w:p>
        </w:tc>
        <w:tc>
          <w:tcPr>
            <w:tcW w:w="143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E8F2370" w14:textId="7282CBC1" w:rsidR="00764EE0" w:rsidRPr="00E52983" w:rsidRDefault="00764EE0" w:rsidP="00764EE0">
            <w:pPr>
              <w:autoSpaceDE w:val="0"/>
              <w:autoSpaceDN w:val="0"/>
              <w:adjustRightInd w:val="0"/>
              <w:spacing w:after="120"/>
              <w:contextualSpacing/>
              <w:jc w:val="center"/>
              <w:rPr>
                <w:rFonts w:eastAsia="Times New Roman" w:cstheme="minorHAnsi"/>
                <w:b/>
                <w:bCs/>
                <w:color w:val="000000"/>
                <w:lang w:eastAsia="en-GB"/>
              </w:rPr>
            </w:pPr>
            <w:r w:rsidRPr="001A104D">
              <w:rPr>
                <w:rFonts w:cs="Arial"/>
              </w:rPr>
              <w:t>3</w:t>
            </w:r>
          </w:p>
        </w:tc>
        <w:tc>
          <w:tcPr>
            <w:tcW w:w="11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244F277A" w14:textId="3155B7EF" w:rsidR="00764EE0" w:rsidRPr="00764EE0" w:rsidRDefault="00764EE0" w:rsidP="00764EE0">
            <w:pPr>
              <w:autoSpaceDE w:val="0"/>
              <w:autoSpaceDN w:val="0"/>
              <w:adjustRightInd w:val="0"/>
              <w:spacing w:after="120"/>
              <w:contextualSpacing/>
              <w:jc w:val="center"/>
              <w:rPr>
                <w:rFonts w:eastAsia="Times New Roman" w:cstheme="minorHAnsi"/>
                <w:color w:val="000000"/>
                <w:lang w:eastAsia="en-GB"/>
              </w:rPr>
            </w:pPr>
            <w:r w:rsidRPr="00764EE0">
              <w:rPr>
                <w:rFonts w:eastAsia="Times New Roman" w:cstheme="minorHAnsi"/>
                <w:color w:val="000000"/>
                <w:lang w:eastAsia="en-GB"/>
              </w:rPr>
              <w:t>0</w:t>
            </w:r>
          </w:p>
        </w:tc>
        <w:tc>
          <w:tcPr>
            <w:tcW w:w="94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BAA381C" w14:textId="404ACDBF" w:rsidR="00764EE0" w:rsidRPr="00E52983" w:rsidRDefault="00764EE0" w:rsidP="00764EE0">
            <w:pPr>
              <w:autoSpaceDE w:val="0"/>
              <w:autoSpaceDN w:val="0"/>
              <w:adjustRightInd w:val="0"/>
              <w:spacing w:after="120"/>
              <w:contextualSpacing/>
              <w:jc w:val="center"/>
              <w:rPr>
                <w:rFonts w:eastAsia="Times New Roman" w:cstheme="minorHAnsi"/>
                <w:b/>
                <w:bCs/>
                <w:color w:val="000000"/>
                <w:lang w:eastAsia="en-GB"/>
              </w:rPr>
            </w:pPr>
            <w:r w:rsidRPr="001A104D">
              <w:rPr>
                <w:rFonts w:cs="Arial"/>
              </w:rPr>
              <w:t>0</w:t>
            </w:r>
          </w:p>
        </w:tc>
        <w:tc>
          <w:tcPr>
            <w:tcW w:w="139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1C3733E9" w14:textId="39F10CD9" w:rsidR="00764EE0" w:rsidRPr="00E52983" w:rsidRDefault="00781A95" w:rsidP="00764EE0">
            <w:pPr>
              <w:autoSpaceDE w:val="0"/>
              <w:autoSpaceDN w:val="0"/>
              <w:adjustRightInd w:val="0"/>
              <w:spacing w:after="120"/>
              <w:contextualSpacing/>
              <w:jc w:val="center"/>
              <w:rPr>
                <w:rFonts w:eastAsia="Times New Roman" w:cstheme="minorHAnsi"/>
                <w:b/>
                <w:bCs/>
                <w:color w:val="000000"/>
                <w:lang w:eastAsia="en-GB"/>
              </w:rPr>
            </w:pPr>
            <w:r>
              <w:rPr>
                <w:rFonts w:cs="Arial"/>
              </w:rPr>
              <w:t>1</w:t>
            </w: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0CCF2BCB" w14:textId="77777777" w:rsidR="00764EE0" w:rsidRPr="00E52983" w:rsidRDefault="00764EE0" w:rsidP="00764EE0">
            <w:pPr>
              <w:autoSpaceDE w:val="0"/>
              <w:autoSpaceDN w:val="0"/>
              <w:adjustRightInd w:val="0"/>
              <w:spacing w:after="120"/>
              <w:contextualSpacing/>
              <w:jc w:val="center"/>
              <w:rPr>
                <w:rFonts w:eastAsia="Times New Roman" w:cstheme="minorHAnsi"/>
                <w:b/>
                <w:lang w:eastAsia="en-GB"/>
              </w:rPr>
            </w:pP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FFC000"/>
            <w:vAlign w:val="center"/>
          </w:tcPr>
          <w:p w14:paraId="02CFBC6D" w14:textId="3E0108A3" w:rsidR="00764EE0" w:rsidRPr="00E52983" w:rsidRDefault="00781A95" w:rsidP="00764EE0">
            <w:pPr>
              <w:autoSpaceDE w:val="0"/>
              <w:autoSpaceDN w:val="0"/>
              <w:adjustRightInd w:val="0"/>
              <w:spacing w:after="120"/>
              <w:contextualSpacing/>
              <w:jc w:val="center"/>
              <w:rPr>
                <w:rFonts w:eastAsia="Times New Roman" w:cstheme="minorHAnsi"/>
                <w:b/>
                <w:lang w:eastAsia="en-GB"/>
              </w:rPr>
            </w:pPr>
            <w:r>
              <w:rPr>
                <w:rFonts w:eastAsia="Times New Roman" w:cstheme="minorHAnsi"/>
                <w:b/>
                <w:lang w:eastAsia="en-GB"/>
              </w:rPr>
              <w:t>2</w:t>
            </w:r>
          </w:p>
        </w:tc>
        <w:tc>
          <w:tcPr>
            <w:tcW w:w="56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767C657B" w14:textId="77777777" w:rsidR="00764EE0" w:rsidRPr="00E52983" w:rsidRDefault="00764EE0" w:rsidP="00764EE0">
            <w:pPr>
              <w:autoSpaceDE w:val="0"/>
              <w:autoSpaceDN w:val="0"/>
              <w:adjustRightInd w:val="0"/>
              <w:spacing w:after="120"/>
              <w:contextualSpacing/>
              <w:jc w:val="center"/>
              <w:rPr>
                <w:rFonts w:eastAsia="Times New Roman" w:cstheme="minorHAnsi"/>
                <w:b/>
                <w:lang w:eastAsia="en-GB"/>
              </w:rPr>
            </w:pPr>
          </w:p>
        </w:tc>
      </w:tr>
      <w:tr w:rsidR="00764EE0" w14:paraId="3E0ED5BE" w14:textId="77777777" w:rsidTr="00F54B0A">
        <w:trPr>
          <w:trHeight w:val="340"/>
        </w:trPr>
        <w:tc>
          <w:tcPr>
            <w:tcW w:w="402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06CF8CC" w14:textId="4EA81366" w:rsidR="00764EE0" w:rsidRPr="00E52983" w:rsidRDefault="00CE32EB" w:rsidP="00764EE0">
            <w:pPr>
              <w:autoSpaceDE w:val="0"/>
              <w:autoSpaceDN w:val="0"/>
              <w:adjustRightInd w:val="0"/>
              <w:spacing w:after="120"/>
              <w:contextualSpacing/>
              <w:rPr>
                <w:rFonts w:eastAsia="Times New Roman" w:cstheme="minorHAnsi"/>
                <w:bCs/>
                <w:color w:val="000000"/>
                <w:lang w:eastAsia="en-GB"/>
              </w:rPr>
            </w:pPr>
            <w:r>
              <w:rPr>
                <w:rFonts w:cs="Arial"/>
              </w:rPr>
              <w:t>Benefits Realisation from Investment</w:t>
            </w:r>
          </w:p>
        </w:tc>
        <w:tc>
          <w:tcPr>
            <w:tcW w:w="99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6F915D5C" w14:textId="6F1141AA" w:rsidR="00764EE0" w:rsidRPr="00E32A06" w:rsidRDefault="00CE32EB" w:rsidP="00764EE0">
            <w:pPr>
              <w:autoSpaceDE w:val="0"/>
              <w:autoSpaceDN w:val="0"/>
              <w:adjustRightInd w:val="0"/>
              <w:spacing w:after="120"/>
              <w:contextualSpacing/>
              <w:jc w:val="center"/>
              <w:rPr>
                <w:rFonts w:eastAsia="Times New Roman" w:cstheme="minorHAnsi"/>
                <w:color w:val="000000"/>
                <w:lang w:eastAsia="en-GB"/>
              </w:rPr>
            </w:pPr>
            <w:r>
              <w:rPr>
                <w:rFonts w:eastAsia="Times New Roman" w:cstheme="minorHAnsi"/>
                <w:color w:val="000000"/>
                <w:lang w:eastAsia="en-GB"/>
              </w:rPr>
              <w:t>10.01.20</w:t>
            </w:r>
          </w:p>
        </w:tc>
        <w:tc>
          <w:tcPr>
            <w:tcW w:w="132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36B7758E" w14:textId="7DE27A03" w:rsidR="00764EE0" w:rsidRPr="00E52983" w:rsidRDefault="00CE32EB" w:rsidP="00764EE0">
            <w:pPr>
              <w:autoSpaceDE w:val="0"/>
              <w:autoSpaceDN w:val="0"/>
              <w:adjustRightInd w:val="0"/>
              <w:spacing w:after="120"/>
              <w:contextualSpacing/>
              <w:jc w:val="center"/>
              <w:rPr>
                <w:rFonts w:eastAsia="Times New Roman" w:cstheme="minorHAnsi"/>
                <w:b/>
                <w:color w:val="000000"/>
                <w:lang w:eastAsia="en-GB"/>
              </w:rPr>
            </w:pPr>
            <w:r w:rsidRPr="00781A95">
              <w:rPr>
                <w:rFonts w:cs="Arial"/>
              </w:rPr>
              <w:t>CFO OPCC &amp; EDCFS</w:t>
            </w:r>
          </w:p>
        </w:tc>
        <w:tc>
          <w:tcPr>
            <w:tcW w:w="127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37259397" w14:textId="1E62F871" w:rsidR="00764EE0" w:rsidRPr="00E52983" w:rsidRDefault="00764EE0" w:rsidP="00764EE0">
            <w:pPr>
              <w:autoSpaceDE w:val="0"/>
              <w:autoSpaceDN w:val="0"/>
              <w:adjustRightInd w:val="0"/>
              <w:spacing w:after="120"/>
              <w:contextualSpacing/>
              <w:jc w:val="center"/>
              <w:rPr>
                <w:rFonts w:eastAsia="Times New Roman" w:cstheme="minorHAnsi"/>
                <w:b/>
                <w:color w:val="000000"/>
                <w:lang w:eastAsia="en-GB"/>
              </w:rPr>
            </w:pPr>
            <w:r w:rsidRPr="001A104D">
              <w:rPr>
                <w:rFonts w:cs="Arial"/>
              </w:rPr>
              <w:t>Adequate</w:t>
            </w:r>
          </w:p>
        </w:tc>
        <w:tc>
          <w:tcPr>
            <w:tcW w:w="143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379BDAE0" w14:textId="7CF3D6F5" w:rsidR="00764EE0" w:rsidRPr="00E52983" w:rsidRDefault="00CE32EB" w:rsidP="00764EE0">
            <w:pPr>
              <w:autoSpaceDE w:val="0"/>
              <w:autoSpaceDN w:val="0"/>
              <w:adjustRightInd w:val="0"/>
              <w:spacing w:after="120"/>
              <w:contextualSpacing/>
              <w:jc w:val="center"/>
              <w:rPr>
                <w:rFonts w:eastAsia="Times New Roman" w:cstheme="minorHAnsi"/>
                <w:b/>
                <w:color w:val="000000"/>
                <w:lang w:eastAsia="en-GB"/>
              </w:rPr>
            </w:pPr>
            <w:r>
              <w:rPr>
                <w:rFonts w:cs="Arial"/>
              </w:rPr>
              <w:t>4</w:t>
            </w:r>
          </w:p>
        </w:tc>
        <w:tc>
          <w:tcPr>
            <w:tcW w:w="11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7128A71A" w14:textId="7CBB524C" w:rsidR="00764EE0" w:rsidRPr="00CE32EB" w:rsidRDefault="00F54B0A" w:rsidP="008A7176">
            <w:pPr>
              <w:autoSpaceDE w:val="0"/>
              <w:autoSpaceDN w:val="0"/>
              <w:adjustRightInd w:val="0"/>
              <w:spacing w:after="120"/>
              <w:contextualSpacing/>
              <w:jc w:val="center"/>
              <w:rPr>
                <w:rFonts w:cs="Arial"/>
              </w:rPr>
            </w:pPr>
            <w:r>
              <w:rPr>
                <w:rFonts w:cs="Arial"/>
              </w:rPr>
              <w:t>0</w:t>
            </w:r>
          </w:p>
        </w:tc>
        <w:tc>
          <w:tcPr>
            <w:tcW w:w="94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3F9F8795" w14:textId="24DCB30F" w:rsidR="00764EE0" w:rsidRPr="00E52983" w:rsidRDefault="00CE32EB" w:rsidP="00764EE0">
            <w:pPr>
              <w:autoSpaceDE w:val="0"/>
              <w:autoSpaceDN w:val="0"/>
              <w:adjustRightInd w:val="0"/>
              <w:spacing w:after="120"/>
              <w:contextualSpacing/>
              <w:jc w:val="center"/>
              <w:rPr>
                <w:rFonts w:eastAsia="Times New Roman" w:cstheme="minorHAnsi"/>
                <w:b/>
                <w:color w:val="000000"/>
                <w:lang w:eastAsia="en-GB"/>
              </w:rPr>
            </w:pPr>
            <w:r>
              <w:rPr>
                <w:rFonts w:cs="Arial"/>
              </w:rPr>
              <w:t>0</w:t>
            </w:r>
          </w:p>
        </w:tc>
        <w:tc>
          <w:tcPr>
            <w:tcW w:w="139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662131C6" w14:textId="1AD0B308" w:rsidR="00764EE0" w:rsidRPr="00E52983" w:rsidRDefault="00CE32EB" w:rsidP="00764EE0">
            <w:pPr>
              <w:autoSpaceDE w:val="0"/>
              <w:autoSpaceDN w:val="0"/>
              <w:adjustRightInd w:val="0"/>
              <w:spacing w:after="120"/>
              <w:contextualSpacing/>
              <w:jc w:val="center"/>
              <w:rPr>
                <w:rFonts w:eastAsia="Times New Roman" w:cstheme="minorHAnsi"/>
                <w:b/>
                <w:color w:val="000000"/>
                <w:lang w:eastAsia="en-GB"/>
              </w:rPr>
            </w:pPr>
            <w:r>
              <w:rPr>
                <w:rFonts w:cs="Arial"/>
              </w:rPr>
              <w:t>1</w:t>
            </w: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227F602F" w14:textId="333812A6" w:rsidR="00764EE0" w:rsidRPr="00E52983" w:rsidRDefault="00764EE0" w:rsidP="00764EE0">
            <w:pPr>
              <w:autoSpaceDE w:val="0"/>
              <w:autoSpaceDN w:val="0"/>
              <w:adjustRightInd w:val="0"/>
              <w:spacing w:after="120"/>
              <w:contextualSpacing/>
              <w:jc w:val="center"/>
              <w:rPr>
                <w:rFonts w:eastAsia="Times New Roman" w:cstheme="minorHAnsi"/>
                <w:b/>
                <w:lang w:eastAsia="en-GB"/>
              </w:rPr>
            </w:pP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FFC000"/>
            <w:vAlign w:val="center"/>
          </w:tcPr>
          <w:p w14:paraId="0B99AA18" w14:textId="15C42F2C" w:rsidR="00764EE0" w:rsidRPr="00E52983" w:rsidRDefault="00CE32EB" w:rsidP="00764EE0">
            <w:pPr>
              <w:autoSpaceDE w:val="0"/>
              <w:autoSpaceDN w:val="0"/>
              <w:adjustRightInd w:val="0"/>
              <w:spacing w:after="120"/>
              <w:contextualSpacing/>
              <w:jc w:val="center"/>
              <w:rPr>
                <w:rFonts w:eastAsia="Times New Roman" w:cstheme="minorHAnsi"/>
                <w:b/>
                <w:lang w:eastAsia="en-GB"/>
              </w:rPr>
            </w:pPr>
            <w:r>
              <w:rPr>
                <w:rFonts w:eastAsia="Times New Roman" w:cstheme="minorHAnsi"/>
                <w:b/>
                <w:lang w:eastAsia="en-GB"/>
              </w:rPr>
              <w:t>3</w:t>
            </w:r>
          </w:p>
        </w:tc>
        <w:tc>
          <w:tcPr>
            <w:tcW w:w="56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FFFFFF" w:themeFill="background1"/>
            <w:vAlign w:val="center"/>
          </w:tcPr>
          <w:p w14:paraId="211F04FB" w14:textId="77777777" w:rsidR="00764EE0" w:rsidRPr="00E52983" w:rsidRDefault="00764EE0" w:rsidP="00764EE0">
            <w:pPr>
              <w:autoSpaceDE w:val="0"/>
              <w:autoSpaceDN w:val="0"/>
              <w:adjustRightInd w:val="0"/>
              <w:spacing w:after="120"/>
              <w:contextualSpacing/>
              <w:jc w:val="center"/>
              <w:rPr>
                <w:rFonts w:eastAsia="Times New Roman" w:cstheme="minorHAnsi"/>
                <w:b/>
                <w:lang w:eastAsia="en-GB"/>
              </w:rPr>
            </w:pPr>
          </w:p>
        </w:tc>
      </w:tr>
      <w:tr w:rsidR="00764EE0" w14:paraId="16B65C0D" w14:textId="77777777" w:rsidTr="00F54B0A">
        <w:trPr>
          <w:trHeight w:val="340"/>
        </w:trPr>
        <w:tc>
          <w:tcPr>
            <w:tcW w:w="402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5F1EB4C0" w14:textId="39D58025" w:rsidR="00764EE0" w:rsidRPr="00CE32EB" w:rsidRDefault="00CE32EB" w:rsidP="00764EE0">
            <w:pPr>
              <w:autoSpaceDE w:val="0"/>
              <w:autoSpaceDN w:val="0"/>
              <w:adjustRightInd w:val="0"/>
              <w:spacing w:after="120"/>
              <w:contextualSpacing/>
              <w:rPr>
                <w:rFonts w:eastAsia="Times New Roman" w:cstheme="minorHAnsi"/>
                <w:color w:val="000000"/>
                <w:lang w:eastAsia="en-GB"/>
              </w:rPr>
            </w:pPr>
            <w:r w:rsidRPr="00CE32EB">
              <w:rPr>
                <w:rFonts w:cs="Arial"/>
              </w:rPr>
              <w:t>Proactive fraud review – Procurement Cards</w:t>
            </w:r>
          </w:p>
        </w:tc>
        <w:tc>
          <w:tcPr>
            <w:tcW w:w="99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380917D2" w14:textId="24869D58" w:rsidR="00764EE0" w:rsidRPr="00E32A06" w:rsidRDefault="00CE32EB" w:rsidP="00764EE0">
            <w:pPr>
              <w:autoSpaceDE w:val="0"/>
              <w:autoSpaceDN w:val="0"/>
              <w:adjustRightInd w:val="0"/>
              <w:spacing w:after="120"/>
              <w:contextualSpacing/>
              <w:jc w:val="center"/>
              <w:rPr>
                <w:rFonts w:eastAsia="Times New Roman" w:cstheme="minorHAnsi"/>
                <w:color w:val="000000"/>
                <w:lang w:eastAsia="en-GB"/>
              </w:rPr>
            </w:pPr>
            <w:r>
              <w:rPr>
                <w:rFonts w:eastAsia="Times New Roman" w:cstheme="minorHAnsi"/>
                <w:color w:val="000000"/>
                <w:lang w:eastAsia="en-GB"/>
              </w:rPr>
              <w:t>16.01.20</w:t>
            </w:r>
          </w:p>
        </w:tc>
        <w:tc>
          <w:tcPr>
            <w:tcW w:w="132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4FE3A69C" w14:textId="03FF87F3" w:rsidR="00764EE0" w:rsidRPr="00E52983" w:rsidRDefault="00CE32EB" w:rsidP="00764EE0">
            <w:pPr>
              <w:autoSpaceDE w:val="0"/>
              <w:autoSpaceDN w:val="0"/>
              <w:adjustRightInd w:val="0"/>
              <w:spacing w:after="120"/>
              <w:contextualSpacing/>
              <w:jc w:val="center"/>
              <w:rPr>
                <w:rFonts w:eastAsia="Times New Roman" w:cstheme="minorHAnsi"/>
                <w:b/>
                <w:color w:val="000000"/>
                <w:lang w:eastAsia="en-GB"/>
              </w:rPr>
            </w:pPr>
            <w:r w:rsidRPr="00781A95">
              <w:rPr>
                <w:rFonts w:cs="Arial"/>
              </w:rPr>
              <w:t>CFO OPCC &amp; EDCFS</w:t>
            </w:r>
          </w:p>
        </w:tc>
        <w:tc>
          <w:tcPr>
            <w:tcW w:w="127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6B7B87E9" w14:textId="12E33A47" w:rsidR="00764EE0" w:rsidRPr="00E52983" w:rsidRDefault="00CE32EB" w:rsidP="00764EE0">
            <w:pPr>
              <w:autoSpaceDE w:val="0"/>
              <w:autoSpaceDN w:val="0"/>
              <w:adjustRightInd w:val="0"/>
              <w:spacing w:after="120"/>
              <w:contextualSpacing/>
              <w:jc w:val="center"/>
              <w:rPr>
                <w:rFonts w:eastAsia="Times New Roman" w:cstheme="minorHAnsi"/>
                <w:b/>
                <w:color w:val="000000"/>
                <w:lang w:eastAsia="en-GB"/>
              </w:rPr>
            </w:pPr>
            <w:r w:rsidRPr="00CE32EB">
              <w:rPr>
                <w:rFonts w:cs="Arial"/>
              </w:rPr>
              <w:t>No evidence of fraudulent activity found</w:t>
            </w:r>
          </w:p>
        </w:tc>
        <w:tc>
          <w:tcPr>
            <w:tcW w:w="143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7D19DC4B" w14:textId="74789011" w:rsidR="00764EE0" w:rsidRPr="00E52983" w:rsidRDefault="00CE32EB" w:rsidP="00764EE0">
            <w:pPr>
              <w:autoSpaceDE w:val="0"/>
              <w:autoSpaceDN w:val="0"/>
              <w:adjustRightInd w:val="0"/>
              <w:spacing w:after="120"/>
              <w:contextualSpacing/>
              <w:jc w:val="center"/>
              <w:rPr>
                <w:rFonts w:eastAsia="Times New Roman" w:cstheme="minorHAnsi"/>
                <w:b/>
                <w:color w:val="000000"/>
                <w:lang w:eastAsia="en-GB"/>
              </w:rPr>
            </w:pPr>
            <w:r>
              <w:rPr>
                <w:rFonts w:cs="Arial"/>
              </w:rPr>
              <w:t>8</w:t>
            </w:r>
          </w:p>
        </w:tc>
        <w:tc>
          <w:tcPr>
            <w:tcW w:w="11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642523C1" w14:textId="21445145" w:rsidR="00764EE0" w:rsidRPr="00E52983" w:rsidRDefault="00764EE0" w:rsidP="00764EE0">
            <w:pPr>
              <w:autoSpaceDE w:val="0"/>
              <w:autoSpaceDN w:val="0"/>
              <w:adjustRightInd w:val="0"/>
              <w:spacing w:after="120"/>
              <w:contextualSpacing/>
              <w:jc w:val="center"/>
              <w:rPr>
                <w:rFonts w:eastAsia="Times New Roman" w:cstheme="minorHAnsi"/>
                <w:b/>
                <w:color w:val="000000"/>
                <w:lang w:eastAsia="en-GB"/>
              </w:rPr>
            </w:pPr>
            <w:r w:rsidRPr="004960FE">
              <w:rPr>
                <w:rFonts w:eastAsia="Times New Roman" w:cstheme="minorHAnsi"/>
                <w:color w:val="000000"/>
                <w:lang w:eastAsia="en-GB"/>
              </w:rPr>
              <w:t>0</w:t>
            </w:r>
          </w:p>
        </w:tc>
        <w:tc>
          <w:tcPr>
            <w:tcW w:w="94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7FD97C59" w14:textId="64AECE25" w:rsidR="00764EE0" w:rsidRPr="00E52983" w:rsidRDefault="00764EE0" w:rsidP="00764EE0">
            <w:pPr>
              <w:autoSpaceDE w:val="0"/>
              <w:autoSpaceDN w:val="0"/>
              <w:adjustRightInd w:val="0"/>
              <w:spacing w:after="120"/>
              <w:contextualSpacing/>
              <w:jc w:val="center"/>
              <w:rPr>
                <w:rFonts w:eastAsia="Times New Roman" w:cstheme="minorHAnsi"/>
                <w:b/>
                <w:color w:val="000000"/>
                <w:lang w:eastAsia="en-GB"/>
              </w:rPr>
            </w:pPr>
            <w:r w:rsidRPr="001A104D">
              <w:rPr>
                <w:rFonts w:cs="Arial"/>
              </w:rPr>
              <w:t>0</w:t>
            </w:r>
          </w:p>
        </w:tc>
        <w:tc>
          <w:tcPr>
            <w:tcW w:w="139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55846F59" w14:textId="2400C14C" w:rsidR="00764EE0" w:rsidRPr="00E52983" w:rsidRDefault="00CE32EB" w:rsidP="00764EE0">
            <w:pPr>
              <w:autoSpaceDE w:val="0"/>
              <w:autoSpaceDN w:val="0"/>
              <w:adjustRightInd w:val="0"/>
              <w:spacing w:after="120"/>
              <w:contextualSpacing/>
              <w:jc w:val="center"/>
              <w:rPr>
                <w:rFonts w:eastAsia="Times New Roman" w:cstheme="minorHAnsi"/>
                <w:b/>
                <w:color w:val="000000"/>
                <w:lang w:eastAsia="en-GB"/>
              </w:rPr>
            </w:pPr>
            <w:r>
              <w:rPr>
                <w:rFonts w:cs="Arial"/>
              </w:rPr>
              <w:t>7</w:t>
            </w: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54B07D7A" w14:textId="77777777" w:rsidR="00764EE0" w:rsidRPr="00E52983" w:rsidRDefault="00764EE0" w:rsidP="00764EE0">
            <w:pPr>
              <w:autoSpaceDE w:val="0"/>
              <w:autoSpaceDN w:val="0"/>
              <w:adjustRightInd w:val="0"/>
              <w:spacing w:after="120"/>
              <w:contextualSpacing/>
              <w:jc w:val="center"/>
              <w:rPr>
                <w:rFonts w:eastAsia="Times New Roman" w:cstheme="minorHAnsi"/>
                <w:b/>
                <w:lang w:eastAsia="en-GB"/>
              </w:rPr>
            </w:pP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11CA8A7D" w14:textId="64A3035C" w:rsidR="00764EE0" w:rsidRPr="00E52983" w:rsidRDefault="00764EE0" w:rsidP="00764EE0">
            <w:pPr>
              <w:autoSpaceDE w:val="0"/>
              <w:autoSpaceDN w:val="0"/>
              <w:adjustRightInd w:val="0"/>
              <w:spacing w:after="120"/>
              <w:contextualSpacing/>
              <w:jc w:val="center"/>
              <w:rPr>
                <w:rFonts w:eastAsia="Times New Roman" w:cstheme="minorHAnsi"/>
                <w:b/>
                <w:lang w:eastAsia="en-GB"/>
              </w:rPr>
            </w:pPr>
          </w:p>
        </w:tc>
        <w:tc>
          <w:tcPr>
            <w:tcW w:w="56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FF0000"/>
            <w:vAlign w:val="center"/>
          </w:tcPr>
          <w:p w14:paraId="222F96BC" w14:textId="7ECA6DF6" w:rsidR="00764EE0" w:rsidRPr="00E52983" w:rsidRDefault="00CE32EB" w:rsidP="00764EE0">
            <w:pPr>
              <w:autoSpaceDE w:val="0"/>
              <w:autoSpaceDN w:val="0"/>
              <w:adjustRightInd w:val="0"/>
              <w:spacing w:after="120"/>
              <w:contextualSpacing/>
              <w:jc w:val="center"/>
              <w:rPr>
                <w:rFonts w:eastAsia="Times New Roman" w:cstheme="minorHAnsi"/>
                <w:b/>
                <w:lang w:eastAsia="en-GB"/>
              </w:rPr>
            </w:pPr>
            <w:r>
              <w:rPr>
                <w:rFonts w:eastAsia="Times New Roman" w:cstheme="minorHAnsi"/>
                <w:b/>
                <w:lang w:eastAsia="en-GB"/>
              </w:rPr>
              <w:t>1</w:t>
            </w:r>
          </w:p>
        </w:tc>
      </w:tr>
      <w:tr w:rsidR="00764EE0" w14:paraId="4E25D7E4" w14:textId="77777777" w:rsidTr="00F54B0A">
        <w:trPr>
          <w:trHeight w:val="340"/>
        </w:trPr>
        <w:tc>
          <w:tcPr>
            <w:tcW w:w="402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1078C1AA" w14:textId="74B9BBC1" w:rsidR="00764EE0" w:rsidRPr="00E52983" w:rsidRDefault="00CE32EB" w:rsidP="00764EE0">
            <w:pPr>
              <w:autoSpaceDE w:val="0"/>
              <w:autoSpaceDN w:val="0"/>
              <w:adjustRightInd w:val="0"/>
              <w:spacing w:after="120"/>
              <w:contextualSpacing/>
              <w:rPr>
                <w:rFonts w:eastAsia="Times New Roman" w:cstheme="minorHAnsi"/>
                <w:bCs/>
                <w:color w:val="000000"/>
                <w:lang w:eastAsia="en-GB"/>
              </w:rPr>
            </w:pPr>
            <w:r>
              <w:rPr>
                <w:rFonts w:cs="Arial"/>
              </w:rPr>
              <w:t>Data Centre</w:t>
            </w:r>
          </w:p>
        </w:tc>
        <w:tc>
          <w:tcPr>
            <w:tcW w:w="99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3AA4BE3" w14:textId="0CBC6CAF" w:rsidR="00764EE0" w:rsidRPr="00E32A06" w:rsidRDefault="00CE32EB" w:rsidP="00764EE0">
            <w:pPr>
              <w:autoSpaceDE w:val="0"/>
              <w:autoSpaceDN w:val="0"/>
              <w:adjustRightInd w:val="0"/>
              <w:spacing w:after="120"/>
              <w:contextualSpacing/>
              <w:jc w:val="center"/>
              <w:rPr>
                <w:rFonts w:eastAsia="Times New Roman" w:cstheme="minorHAnsi"/>
                <w:color w:val="000000"/>
                <w:lang w:eastAsia="en-GB"/>
              </w:rPr>
            </w:pPr>
            <w:r>
              <w:rPr>
                <w:rFonts w:eastAsia="Times New Roman" w:cstheme="minorHAnsi"/>
                <w:color w:val="000000"/>
                <w:lang w:eastAsia="en-GB"/>
              </w:rPr>
              <w:t>06.05.20</w:t>
            </w:r>
          </w:p>
        </w:tc>
        <w:tc>
          <w:tcPr>
            <w:tcW w:w="132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372DEEA0" w14:textId="4FDC8569" w:rsidR="00764EE0" w:rsidRPr="00E52983" w:rsidRDefault="00CE32EB" w:rsidP="00764EE0">
            <w:pPr>
              <w:autoSpaceDE w:val="0"/>
              <w:autoSpaceDN w:val="0"/>
              <w:adjustRightInd w:val="0"/>
              <w:spacing w:after="120"/>
              <w:contextualSpacing/>
              <w:jc w:val="center"/>
              <w:rPr>
                <w:rFonts w:eastAsia="Times New Roman" w:cstheme="minorHAnsi"/>
                <w:bCs/>
                <w:color w:val="000000"/>
                <w:lang w:eastAsia="en-GB"/>
              </w:rPr>
            </w:pPr>
            <w:r w:rsidRPr="00CE32EB">
              <w:rPr>
                <w:rFonts w:cs="Arial"/>
              </w:rPr>
              <w:t>CFO OPCC &amp; EDCFS</w:t>
            </w:r>
          </w:p>
        </w:tc>
        <w:tc>
          <w:tcPr>
            <w:tcW w:w="127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78283B93" w14:textId="51B4A815" w:rsidR="00764EE0" w:rsidRPr="00E52983" w:rsidRDefault="00764EE0" w:rsidP="00764EE0">
            <w:pPr>
              <w:autoSpaceDE w:val="0"/>
              <w:autoSpaceDN w:val="0"/>
              <w:adjustRightInd w:val="0"/>
              <w:spacing w:after="120"/>
              <w:contextualSpacing/>
              <w:jc w:val="center"/>
              <w:rPr>
                <w:rFonts w:eastAsia="Times New Roman" w:cstheme="minorHAnsi"/>
                <w:bCs/>
                <w:color w:val="000000"/>
                <w:lang w:eastAsia="en-GB"/>
              </w:rPr>
            </w:pPr>
            <w:r w:rsidRPr="001A104D">
              <w:rPr>
                <w:rFonts w:cs="Arial"/>
              </w:rPr>
              <w:t>Limited</w:t>
            </w:r>
          </w:p>
        </w:tc>
        <w:tc>
          <w:tcPr>
            <w:tcW w:w="143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3A82733C" w14:textId="73C27848" w:rsidR="00764EE0" w:rsidRPr="00E52983" w:rsidRDefault="00CE32EB" w:rsidP="00764EE0">
            <w:pPr>
              <w:autoSpaceDE w:val="0"/>
              <w:autoSpaceDN w:val="0"/>
              <w:adjustRightInd w:val="0"/>
              <w:spacing w:after="120"/>
              <w:contextualSpacing/>
              <w:jc w:val="center"/>
              <w:rPr>
                <w:rFonts w:eastAsia="Times New Roman" w:cstheme="minorHAnsi"/>
                <w:bCs/>
                <w:color w:val="000000"/>
                <w:lang w:eastAsia="en-GB"/>
              </w:rPr>
            </w:pPr>
            <w:r>
              <w:rPr>
                <w:rFonts w:cs="Arial"/>
              </w:rPr>
              <w:t>8</w:t>
            </w:r>
          </w:p>
        </w:tc>
        <w:tc>
          <w:tcPr>
            <w:tcW w:w="11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398B8FF3" w14:textId="76C25094" w:rsidR="00764EE0" w:rsidRPr="00E52983" w:rsidRDefault="00764EE0" w:rsidP="00764EE0">
            <w:pPr>
              <w:autoSpaceDE w:val="0"/>
              <w:autoSpaceDN w:val="0"/>
              <w:adjustRightInd w:val="0"/>
              <w:spacing w:after="120"/>
              <w:contextualSpacing/>
              <w:jc w:val="center"/>
              <w:rPr>
                <w:rFonts w:eastAsia="Times New Roman" w:cstheme="minorHAnsi"/>
                <w:bCs/>
                <w:color w:val="000000"/>
                <w:lang w:eastAsia="en-GB"/>
              </w:rPr>
            </w:pPr>
            <w:r w:rsidRPr="004960FE">
              <w:rPr>
                <w:rFonts w:eastAsia="Times New Roman" w:cstheme="minorHAnsi"/>
                <w:color w:val="000000"/>
                <w:lang w:eastAsia="en-GB"/>
              </w:rPr>
              <w:t>0</w:t>
            </w:r>
          </w:p>
        </w:tc>
        <w:tc>
          <w:tcPr>
            <w:tcW w:w="94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3A1E3E3C" w14:textId="7520A1EA" w:rsidR="00764EE0" w:rsidRPr="00E52983" w:rsidRDefault="00CE32EB" w:rsidP="00764EE0">
            <w:pPr>
              <w:autoSpaceDE w:val="0"/>
              <w:autoSpaceDN w:val="0"/>
              <w:adjustRightInd w:val="0"/>
              <w:spacing w:after="120"/>
              <w:contextualSpacing/>
              <w:jc w:val="center"/>
              <w:rPr>
                <w:rFonts w:eastAsia="Times New Roman" w:cstheme="minorHAnsi"/>
                <w:bCs/>
                <w:color w:val="000000"/>
                <w:lang w:eastAsia="en-GB"/>
              </w:rPr>
            </w:pPr>
            <w:r>
              <w:rPr>
                <w:rFonts w:cs="Arial"/>
              </w:rPr>
              <w:t>1</w:t>
            </w:r>
          </w:p>
        </w:tc>
        <w:tc>
          <w:tcPr>
            <w:tcW w:w="139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35465F49" w14:textId="46BE0B21" w:rsidR="00764EE0" w:rsidRPr="00E52983" w:rsidRDefault="00CE32EB" w:rsidP="00764EE0">
            <w:pPr>
              <w:autoSpaceDE w:val="0"/>
              <w:autoSpaceDN w:val="0"/>
              <w:adjustRightInd w:val="0"/>
              <w:spacing w:after="120"/>
              <w:contextualSpacing/>
              <w:jc w:val="center"/>
              <w:rPr>
                <w:rFonts w:eastAsia="Times New Roman" w:cstheme="minorHAnsi"/>
                <w:bCs/>
                <w:color w:val="000000"/>
                <w:lang w:eastAsia="en-GB"/>
              </w:rPr>
            </w:pPr>
            <w:r>
              <w:rPr>
                <w:rFonts w:cs="Arial"/>
              </w:rPr>
              <w:t>2</w:t>
            </w: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00B050"/>
            <w:vAlign w:val="center"/>
          </w:tcPr>
          <w:p w14:paraId="67C2450A" w14:textId="0F2B16F3" w:rsidR="00764EE0" w:rsidRPr="00E52983" w:rsidRDefault="00CE32EB" w:rsidP="00764EE0">
            <w:pPr>
              <w:autoSpaceDE w:val="0"/>
              <w:autoSpaceDN w:val="0"/>
              <w:adjustRightInd w:val="0"/>
              <w:spacing w:after="120"/>
              <w:contextualSpacing/>
              <w:jc w:val="center"/>
              <w:rPr>
                <w:rFonts w:eastAsia="Times New Roman" w:cstheme="minorHAnsi"/>
                <w:b/>
                <w:lang w:eastAsia="en-GB"/>
              </w:rPr>
            </w:pPr>
            <w:r>
              <w:rPr>
                <w:rFonts w:eastAsia="Times New Roman" w:cstheme="minorHAnsi"/>
                <w:b/>
                <w:lang w:eastAsia="en-GB"/>
              </w:rPr>
              <w:t>4</w:t>
            </w: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FFC000"/>
            <w:vAlign w:val="center"/>
          </w:tcPr>
          <w:p w14:paraId="22DF8273" w14:textId="031C26B2" w:rsidR="00764EE0" w:rsidRPr="00E52983" w:rsidRDefault="00CE32EB" w:rsidP="00764EE0">
            <w:pPr>
              <w:autoSpaceDE w:val="0"/>
              <w:autoSpaceDN w:val="0"/>
              <w:adjustRightInd w:val="0"/>
              <w:spacing w:after="120"/>
              <w:contextualSpacing/>
              <w:jc w:val="center"/>
              <w:rPr>
                <w:rFonts w:eastAsia="Times New Roman" w:cstheme="minorHAnsi"/>
                <w:b/>
                <w:lang w:eastAsia="en-GB"/>
              </w:rPr>
            </w:pPr>
            <w:r>
              <w:rPr>
                <w:rFonts w:eastAsia="Times New Roman" w:cstheme="minorHAnsi"/>
                <w:b/>
                <w:lang w:eastAsia="en-GB"/>
              </w:rPr>
              <w:t>1</w:t>
            </w:r>
          </w:p>
        </w:tc>
        <w:tc>
          <w:tcPr>
            <w:tcW w:w="56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739C4C3E" w14:textId="67BA6511" w:rsidR="00764EE0" w:rsidRPr="00E52983" w:rsidRDefault="00764EE0" w:rsidP="00764EE0">
            <w:pPr>
              <w:autoSpaceDE w:val="0"/>
              <w:autoSpaceDN w:val="0"/>
              <w:adjustRightInd w:val="0"/>
              <w:spacing w:after="120"/>
              <w:contextualSpacing/>
              <w:jc w:val="center"/>
              <w:rPr>
                <w:rFonts w:eastAsia="Times New Roman" w:cstheme="minorHAnsi"/>
                <w:b/>
                <w:lang w:eastAsia="en-GB"/>
              </w:rPr>
            </w:pPr>
          </w:p>
        </w:tc>
      </w:tr>
      <w:tr w:rsidR="00676C8E" w14:paraId="460B39EC" w14:textId="77777777" w:rsidTr="00F54B0A">
        <w:trPr>
          <w:trHeight w:val="340"/>
        </w:trPr>
        <w:tc>
          <w:tcPr>
            <w:tcW w:w="402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34175183" w14:textId="5321E84B" w:rsidR="00676C8E" w:rsidRPr="00CE32EB" w:rsidRDefault="00676C8E" w:rsidP="00676C8E">
            <w:pPr>
              <w:autoSpaceDE w:val="0"/>
              <w:autoSpaceDN w:val="0"/>
              <w:adjustRightInd w:val="0"/>
              <w:spacing w:after="120"/>
              <w:contextualSpacing/>
              <w:rPr>
                <w:rFonts w:eastAsia="Times New Roman" w:cstheme="minorHAnsi"/>
                <w:color w:val="000000"/>
                <w:lang w:eastAsia="en-GB"/>
              </w:rPr>
            </w:pPr>
            <w:r w:rsidRPr="00CE32EB">
              <w:rPr>
                <w:rFonts w:cs="Arial"/>
              </w:rPr>
              <w:t>IT Capacity and Performance Management</w:t>
            </w:r>
          </w:p>
        </w:tc>
        <w:tc>
          <w:tcPr>
            <w:tcW w:w="99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7D9EE4FB" w14:textId="26065580" w:rsidR="00676C8E" w:rsidRPr="00E32A06" w:rsidRDefault="00676C8E" w:rsidP="00676C8E">
            <w:pPr>
              <w:autoSpaceDE w:val="0"/>
              <w:autoSpaceDN w:val="0"/>
              <w:adjustRightInd w:val="0"/>
              <w:spacing w:after="120"/>
              <w:contextualSpacing/>
              <w:jc w:val="center"/>
              <w:rPr>
                <w:rFonts w:eastAsia="Times New Roman" w:cstheme="minorHAnsi"/>
                <w:color w:val="000000"/>
                <w:lang w:eastAsia="en-GB"/>
              </w:rPr>
            </w:pPr>
            <w:r>
              <w:rPr>
                <w:rFonts w:eastAsia="Times New Roman" w:cstheme="minorHAnsi"/>
                <w:color w:val="000000"/>
                <w:lang w:eastAsia="en-GB"/>
              </w:rPr>
              <w:t>21.05.20</w:t>
            </w:r>
          </w:p>
        </w:tc>
        <w:tc>
          <w:tcPr>
            <w:tcW w:w="132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53C35B95" w14:textId="707B8E17" w:rsidR="00676C8E" w:rsidRPr="00E52983" w:rsidRDefault="00676C8E" w:rsidP="00676C8E">
            <w:pPr>
              <w:autoSpaceDE w:val="0"/>
              <w:autoSpaceDN w:val="0"/>
              <w:adjustRightInd w:val="0"/>
              <w:spacing w:after="120"/>
              <w:contextualSpacing/>
              <w:jc w:val="center"/>
              <w:rPr>
                <w:rFonts w:eastAsia="Times New Roman" w:cstheme="minorHAnsi"/>
                <w:b/>
                <w:bCs/>
                <w:color w:val="000000"/>
                <w:lang w:eastAsia="en-GB"/>
              </w:rPr>
            </w:pPr>
            <w:r w:rsidRPr="007F3FBC">
              <w:t>CIO</w:t>
            </w:r>
          </w:p>
        </w:tc>
        <w:tc>
          <w:tcPr>
            <w:tcW w:w="127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89D3A46" w14:textId="6DB4A0B0" w:rsidR="00676C8E" w:rsidRPr="00E52983" w:rsidRDefault="00676C8E" w:rsidP="00676C8E">
            <w:pPr>
              <w:autoSpaceDE w:val="0"/>
              <w:autoSpaceDN w:val="0"/>
              <w:adjustRightInd w:val="0"/>
              <w:spacing w:after="120"/>
              <w:contextualSpacing/>
              <w:jc w:val="center"/>
              <w:rPr>
                <w:rFonts w:eastAsia="Times New Roman" w:cstheme="minorHAnsi"/>
                <w:b/>
                <w:bCs/>
                <w:color w:val="000000"/>
                <w:lang w:eastAsia="en-GB"/>
              </w:rPr>
            </w:pPr>
            <w:r>
              <w:rPr>
                <w:rFonts w:cs="Arial"/>
              </w:rPr>
              <w:t>Limited</w:t>
            </w:r>
          </w:p>
        </w:tc>
        <w:tc>
          <w:tcPr>
            <w:tcW w:w="143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12D14C6D" w14:textId="4B4B8071" w:rsidR="00676C8E" w:rsidRPr="00E52983" w:rsidRDefault="00676C8E" w:rsidP="00676C8E">
            <w:pPr>
              <w:autoSpaceDE w:val="0"/>
              <w:autoSpaceDN w:val="0"/>
              <w:adjustRightInd w:val="0"/>
              <w:spacing w:after="120"/>
              <w:contextualSpacing/>
              <w:jc w:val="center"/>
              <w:rPr>
                <w:rFonts w:eastAsia="Times New Roman" w:cstheme="minorHAnsi"/>
                <w:b/>
                <w:bCs/>
                <w:color w:val="000000"/>
                <w:lang w:eastAsia="en-GB"/>
              </w:rPr>
            </w:pPr>
            <w:r>
              <w:rPr>
                <w:rFonts w:cs="Arial"/>
              </w:rPr>
              <w:t>7</w:t>
            </w:r>
          </w:p>
        </w:tc>
        <w:tc>
          <w:tcPr>
            <w:tcW w:w="11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26D9F88" w14:textId="179A3C8C" w:rsidR="00676C8E" w:rsidRPr="00E52983" w:rsidRDefault="00676C8E" w:rsidP="00676C8E">
            <w:pPr>
              <w:autoSpaceDE w:val="0"/>
              <w:autoSpaceDN w:val="0"/>
              <w:adjustRightInd w:val="0"/>
              <w:spacing w:after="120"/>
              <w:contextualSpacing/>
              <w:jc w:val="center"/>
              <w:rPr>
                <w:rFonts w:eastAsia="Times New Roman" w:cstheme="minorHAnsi"/>
                <w:b/>
                <w:bCs/>
                <w:color w:val="000000"/>
                <w:lang w:eastAsia="en-GB"/>
              </w:rPr>
            </w:pPr>
            <w:r w:rsidRPr="004960FE">
              <w:rPr>
                <w:rFonts w:eastAsia="Times New Roman" w:cstheme="minorHAnsi"/>
                <w:color w:val="000000"/>
                <w:lang w:eastAsia="en-GB"/>
              </w:rPr>
              <w:t>0</w:t>
            </w:r>
          </w:p>
        </w:tc>
        <w:tc>
          <w:tcPr>
            <w:tcW w:w="94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428DE525" w14:textId="3DBCF5E3" w:rsidR="00676C8E" w:rsidRPr="00E52983" w:rsidRDefault="00676C8E" w:rsidP="00676C8E">
            <w:pPr>
              <w:autoSpaceDE w:val="0"/>
              <w:autoSpaceDN w:val="0"/>
              <w:adjustRightInd w:val="0"/>
              <w:spacing w:after="120"/>
              <w:contextualSpacing/>
              <w:jc w:val="center"/>
              <w:rPr>
                <w:rFonts w:eastAsia="Times New Roman" w:cstheme="minorHAnsi"/>
                <w:b/>
                <w:bCs/>
                <w:color w:val="000000"/>
                <w:lang w:eastAsia="en-GB"/>
              </w:rPr>
            </w:pPr>
            <w:r>
              <w:rPr>
                <w:rFonts w:cs="Arial"/>
              </w:rPr>
              <w:t>3</w:t>
            </w:r>
          </w:p>
        </w:tc>
        <w:tc>
          <w:tcPr>
            <w:tcW w:w="139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589C93E2" w14:textId="34732EF8" w:rsidR="00676C8E" w:rsidRPr="00E52983" w:rsidRDefault="00676C8E" w:rsidP="00676C8E">
            <w:pPr>
              <w:autoSpaceDE w:val="0"/>
              <w:autoSpaceDN w:val="0"/>
              <w:adjustRightInd w:val="0"/>
              <w:spacing w:after="120"/>
              <w:contextualSpacing/>
              <w:jc w:val="center"/>
              <w:rPr>
                <w:rFonts w:eastAsia="Times New Roman" w:cstheme="minorHAnsi"/>
                <w:b/>
                <w:bCs/>
                <w:color w:val="000000"/>
                <w:lang w:eastAsia="en-GB"/>
              </w:rPr>
            </w:pPr>
            <w:r>
              <w:rPr>
                <w:rFonts w:cs="Arial"/>
              </w:rPr>
              <w:t>3</w:t>
            </w: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09E234F9" w14:textId="7CA2A001" w:rsidR="00676C8E" w:rsidRPr="00E52983" w:rsidRDefault="00676C8E" w:rsidP="00676C8E">
            <w:pPr>
              <w:autoSpaceDE w:val="0"/>
              <w:autoSpaceDN w:val="0"/>
              <w:adjustRightInd w:val="0"/>
              <w:spacing w:after="120"/>
              <w:contextualSpacing/>
              <w:jc w:val="center"/>
              <w:rPr>
                <w:rFonts w:eastAsia="Times New Roman" w:cstheme="minorHAnsi"/>
                <w:b/>
                <w:lang w:eastAsia="en-GB"/>
              </w:rPr>
            </w:pP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FFC000"/>
            <w:vAlign w:val="center"/>
          </w:tcPr>
          <w:p w14:paraId="4616EF33" w14:textId="1D9D4632" w:rsidR="00676C8E" w:rsidRPr="00E52983" w:rsidRDefault="00676C8E" w:rsidP="00676C8E">
            <w:pPr>
              <w:autoSpaceDE w:val="0"/>
              <w:autoSpaceDN w:val="0"/>
              <w:adjustRightInd w:val="0"/>
              <w:spacing w:after="120"/>
              <w:contextualSpacing/>
              <w:jc w:val="center"/>
              <w:rPr>
                <w:rFonts w:eastAsia="Times New Roman" w:cstheme="minorHAnsi"/>
                <w:b/>
                <w:lang w:eastAsia="en-GB"/>
              </w:rPr>
            </w:pPr>
            <w:r>
              <w:rPr>
                <w:rFonts w:eastAsia="Times New Roman" w:cstheme="minorHAnsi"/>
                <w:b/>
                <w:lang w:eastAsia="en-GB"/>
              </w:rPr>
              <w:t>1</w:t>
            </w:r>
          </w:p>
        </w:tc>
        <w:tc>
          <w:tcPr>
            <w:tcW w:w="56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78E360F3" w14:textId="77777777" w:rsidR="00676C8E" w:rsidRPr="00E52983" w:rsidRDefault="00676C8E" w:rsidP="00676C8E">
            <w:pPr>
              <w:autoSpaceDE w:val="0"/>
              <w:autoSpaceDN w:val="0"/>
              <w:adjustRightInd w:val="0"/>
              <w:spacing w:after="120"/>
              <w:contextualSpacing/>
              <w:jc w:val="center"/>
              <w:rPr>
                <w:rFonts w:eastAsia="Times New Roman" w:cstheme="minorHAnsi"/>
                <w:b/>
                <w:lang w:eastAsia="en-GB"/>
              </w:rPr>
            </w:pPr>
          </w:p>
        </w:tc>
      </w:tr>
      <w:tr w:rsidR="00676C8E" w14:paraId="6481EA4E" w14:textId="77777777" w:rsidTr="00F54B0A">
        <w:trPr>
          <w:trHeight w:val="340"/>
        </w:trPr>
        <w:tc>
          <w:tcPr>
            <w:tcW w:w="402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17E8764A" w14:textId="6923648A" w:rsidR="00676C8E" w:rsidRPr="00E52983" w:rsidRDefault="00676C8E" w:rsidP="00676C8E">
            <w:pPr>
              <w:autoSpaceDE w:val="0"/>
              <w:autoSpaceDN w:val="0"/>
              <w:adjustRightInd w:val="0"/>
              <w:spacing w:after="120"/>
              <w:contextualSpacing/>
              <w:rPr>
                <w:rFonts w:eastAsia="Times New Roman" w:cstheme="minorHAnsi"/>
                <w:bCs/>
                <w:color w:val="000000"/>
                <w:lang w:eastAsia="en-GB"/>
              </w:rPr>
            </w:pPr>
            <w:r>
              <w:rPr>
                <w:rFonts w:cs="Arial"/>
              </w:rPr>
              <w:t>IT Data Storage and Back Up</w:t>
            </w:r>
          </w:p>
        </w:tc>
        <w:tc>
          <w:tcPr>
            <w:tcW w:w="99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4C0EB399" w14:textId="26A19067" w:rsidR="00676C8E" w:rsidRPr="00E32A06" w:rsidRDefault="00676C8E" w:rsidP="00676C8E">
            <w:pPr>
              <w:autoSpaceDE w:val="0"/>
              <w:autoSpaceDN w:val="0"/>
              <w:adjustRightInd w:val="0"/>
              <w:spacing w:after="120"/>
              <w:contextualSpacing/>
              <w:jc w:val="center"/>
              <w:rPr>
                <w:rFonts w:eastAsia="Times New Roman" w:cstheme="minorHAnsi"/>
                <w:color w:val="000000"/>
                <w:lang w:eastAsia="en-GB"/>
              </w:rPr>
            </w:pPr>
            <w:r>
              <w:rPr>
                <w:rFonts w:eastAsia="Times New Roman" w:cstheme="minorHAnsi"/>
                <w:color w:val="000000"/>
                <w:lang w:eastAsia="en-GB"/>
              </w:rPr>
              <w:t>21.05.20</w:t>
            </w:r>
          </w:p>
        </w:tc>
        <w:tc>
          <w:tcPr>
            <w:tcW w:w="132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6B0CCFB1" w14:textId="5A115C97" w:rsidR="00676C8E" w:rsidRPr="00E52983" w:rsidRDefault="00676C8E" w:rsidP="00676C8E">
            <w:pPr>
              <w:autoSpaceDE w:val="0"/>
              <w:autoSpaceDN w:val="0"/>
              <w:adjustRightInd w:val="0"/>
              <w:spacing w:after="120"/>
              <w:contextualSpacing/>
              <w:jc w:val="center"/>
              <w:rPr>
                <w:rFonts w:eastAsia="Times New Roman" w:cstheme="minorHAnsi"/>
                <w:bCs/>
                <w:color w:val="000000"/>
                <w:lang w:eastAsia="en-GB"/>
              </w:rPr>
            </w:pPr>
            <w:r w:rsidRPr="007F3FBC">
              <w:t>CIO</w:t>
            </w:r>
          </w:p>
        </w:tc>
        <w:tc>
          <w:tcPr>
            <w:tcW w:w="127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6588B4B5" w14:textId="2FBF2BB9" w:rsidR="00676C8E" w:rsidRPr="00E52983" w:rsidRDefault="00676C8E" w:rsidP="00676C8E">
            <w:pPr>
              <w:autoSpaceDE w:val="0"/>
              <w:autoSpaceDN w:val="0"/>
              <w:adjustRightInd w:val="0"/>
              <w:spacing w:after="120"/>
              <w:contextualSpacing/>
              <w:jc w:val="center"/>
              <w:rPr>
                <w:rFonts w:eastAsia="Times New Roman" w:cstheme="minorHAnsi"/>
                <w:bCs/>
                <w:color w:val="000000"/>
                <w:lang w:eastAsia="en-GB"/>
              </w:rPr>
            </w:pPr>
            <w:r w:rsidRPr="001A104D">
              <w:rPr>
                <w:rFonts w:cs="Arial"/>
              </w:rPr>
              <w:t>Limited</w:t>
            </w:r>
          </w:p>
        </w:tc>
        <w:tc>
          <w:tcPr>
            <w:tcW w:w="143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488963E3" w14:textId="269BE345" w:rsidR="00676C8E" w:rsidRPr="00E52983" w:rsidRDefault="00676C8E" w:rsidP="00676C8E">
            <w:pPr>
              <w:autoSpaceDE w:val="0"/>
              <w:autoSpaceDN w:val="0"/>
              <w:adjustRightInd w:val="0"/>
              <w:spacing w:after="120"/>
              <w:contextualSpacing/>
              <w:jc w:val="center"/>
              <w:rPr>
                <w:rFonts w:eastAsia="Times New Roman" w:cstheme="minorHAnsi"/>
                <w:bCs/>
                <w:color w:val="000000"/>
                <w:lang w:eastAsia="en-GB"/>
              </w:rPr>
            </w:pPr>
            <w:r>
              <w:rPr>
                <w:rFonts w:cs="Arial"/>
              </w:rPr>
              <w:t>11</w:t>
            </w:r>
          </w:p>
        </w:tc>
        <w:tc>
          <w:tcPr>
            <w:tcW w:w="11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59C9D707" w14:textId="1311873A" w:rsidR="00676C8E" w:rsidRPr="00E52983" w:rsidRDefault="00676C8E" w:rsidP="00676C8E">
            <w:pPr>
              <w:autoSpaceDE w:val="0"/>
              <w:autoSpaceDN w:val="0"/>
              <w:adjustRightInd w:val="0"/>
              <w:spacing w:after="120"/>
              <w:contextualSpacing/>
              <w:jc w:val="center"/>
              <w:rPr>
                <w:rFonts w:eastAsia="Times New Roman" w:cstheme="minorHAnsi"/>
                <w:bCs/>
                <w:color w:val="000000"/>
                <w:lang w:eastAsia="en-GB"/>
              </w:rPr>
            </w:pPr>
            <w:r w:rsidRPr="004960FE">
              <w:rPr>
                <w:rFonts w:eastAsia="Times New Roman" w:cstheme="minorHAnsi"/>
                <w:color w:val="000000"/>
                <w:lang w:eastAsia="en-GB"/>
              </w:rPr>
              <w:t>0</w:t>
            </w:r>
          </w:p>
        </w:tc>
        <w:tc>
          <w:tcPr>
            <w:tcW w:w="94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2F4B0009" w14:textId="24CFC273" w:rsidR="00676C8E" w:rsidRPr="00E52983" w:rsidRDefault="00676C8E" w:rsidP="00676C8E">
            <w:pPr>
              <w:autoSpaceDE w:val="0"/>
              <w:autoSpaceDN w:val="0"/>
              <w:adjustRightInd w:val="0"/>
              <w:spacing w:after="120"/>
              <w:contextualSpacing/>
              <w:jc w:val="center"/>
              <w:rPr>
                <w:rFonts w:eastAsia="Times New Roman" w:cstheme="minorHAnsi"/>
                <w:bCs/>
                <w:color w:val="000000"/>
                <w:lang w:eastAsia="en-GB"/>
              </w:rPr>
            </w:pPr>
            <w:r>
              <w:rPr>
                <w:rFonts w:cs="Arial"/>
              </w:rPr>
              <w:t>1</w:t>
            </w:r>
          </w:p>
        </w:tc>
        <w:tc>
          <w:tcPr>
            <w:tcW w:w="139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6B4D2099" w14:textId="20A4985B" w:rsidR="00676C8E" w:rsidRPr="00E52983" w:rsidRDefault="00676C8E" w:rsidP="00676C8E">
            <w:pPr>
              <w:autoSpaceDE w:val="0"/>
              <w:autoSpaceDN w:val="0"/>
              <w:adjustRightInd w:val="0"/>
              <w:spacing w:after="120"/>
              <w:contextualSpacing/>
              <w:jc w:val="center"/>
              <w:rPr>
                <w:rFonts w:eastAsia="Times New Roman" w:cstheme="minorHAnsi"/>
                <w:bCs/>
                <w:color w:val="000000"/>
                <w:lang w:eastAsia="en-GB"/>
              </w:rPr>
            </w:pPr>
            <w:r>
              <w:rPr>
                <w:rFonts w:cs="Arial"/>
              </w:rPr>
              <w:t>4</w:t>
            </w:r>
            <w:r w:rsidRPr="001A104D">
              <w:rPr>
                <w:rFonts w:cs="Arial"/>
              </w:rPr>
              <w:t xml:space="preserve"> </w:t>
            </w: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08E88ACA" w14:textId="68522732" w:rsidR="00676C8E" w:rsidRPr="00E52983" w:rsidRDefault="00676C8E" w:rsidP="00676C8E">
            <w:pPr>
              <w:autoSpaceDE w:val="0"/>
              <w:autoSpaceDN w:val="0"/>
              <w:adjustRightInd w:val="0"/>
              <w:spacing w:after="120"/>
              <w:contextualSpacing/>
              <w:jc w:val="center"/>
              <w:rPr>
                <w:rFonts w:eastAsia="Times New Roman" w:cstheme="minorHAnsi"/>
                <w:b/>
                <w:lang w:eastAsia="en-GB"/>
              </w:rPr>
            </w:pP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FFC000"/>
            <w:vAlign w:val="center"/>
          </w:tcPr>
          <w:p w14:paraId="5C212EF0" w14:textId="323BD689" w:rsidR="00676C8E" w:rsidRPr="00E52983" w:rsidRDefault="00676C8E" w:rsidP="00676C8E">
            <w:pPr>
              <w:autoSpaceDE w:val="0"/>
              <w:autoSpaceDN w:val="0"/>
              <w:adjustRightInd w:val="0"/>
              <w:spacing w:after="120"/>
              <w:contextualSpacing/>
              <w:jc w:val="center"/>
              <w:rPr>
                <w:rFonts w:eastAsia="Times New Roman" w:cstheme="minorHAnsi"/>
                <w:b/>
                <w:lang w:eastAsia="en-GB"/>
              </w:rPr>
            </w:pPr>
            <w:r>
              <w:rPr>
                <w:rFonts w:eastAsia="Times New Roman" w:cstheme="minorHAnsi"/>
                <w:b/>
                <w:lang w:eastAsia="en-GB"/>
              </w:rPr>
              <w:t>3</w:t>
            </w:r>
          </w:p>
        </w:tc>
        <w:tc>
          <w:tcPr>
            <w:tcW w:w="56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FF0000"/>
            <w:vAlign w:val="center"/>
          </w:tcPr>
          <w:p w14:paraId="001298F0" w14:textId="3CA21605" w:rsidR="00676C8E" w:rsidRPr="00E52983" w:rsidRDefault="00676C8E" w:rsidP="00676C8E">
            <w:pPr>
              <w:autoSpaceDE w:val="0"/>
              <w:autoSpaceDN w:val="0"/>
              <w:adjustRightInd w:val="0"/>
              <w:spacing w:after="120"/>
              <w:contextualSpacing/>
              <w:jc w:val="center"/>
              <w:rPr>
                <w:rFonts w:eastAsia="Times New Roman" w:cstheme="minorHAnsi"/>
                <w:b/>
                <w:lang w:eastAsia="en-GB"/>
              </w:rPr>
            </w:pPr>
            <w:r>
              <w:rPr>
                <w:rFonts w:eastAsia="Times New Roman" w:cstheme="minorHAnsi"/>
                <w:b/>
                <w:lang w:eastAsia="en-GB"/>
              </w:rPr>
              <w:t>3</w:t>
            </w:r>
          </w:p>
        </w:tc>
      </w:tr>
      <w:tr w:rsidR="00764EE0" w14:paraId="7C7F9890" w14:textId="77777777" w:rsidTr="00F54B0A">
        <w:trPr>
          <w:trHeight w:val="340"/>
        </w:trPr>
        <w:tc>
          <w:tcPr>
            <w:tcW w:w="402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1A85D5B2" w14:textId="6AB26448" w:rsidR="00764EE0" w:rsidRPr="00E52983" w:rsidRDefault="00C708BF" w:rsidP="00764EE0">
            <w:pPr>
              <w:autoSpaceDE w:val="0"/>
              <w:autoSpaceDN w:val="0"/>
              <w:adjustRightInd w:val="0"/>
              <w:spacing w:after="120"/>
              <w:contextualSpacing/>
              <w:rPr>
                <w:rFonts w:eastAsia="Times New Roman" w:cstheme="minorHAnsi"/>
                <w:b/>
                <w:bCs/>
                <w:color w:val="000000"/>
                <w:lang w:eastAsia="en-GB"/>
              </w:rPr>
            </w:pPr>
            <w:r>
              <w:rPr>
                <w:rFonts w:cs="Arial"/>
              </w:rPr>
              <w:t>Main Accounting</w:t>
            </w:r>
          </w:p>
        </w:tc>
        <w:tc>
          <w:tcPr>
            <w:tcW w:w="99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1B63E063" w14:textId="6DA9C48B" w:rsidR="00764EE0" w:rsidRPr="00E32A06" w:rsidRDefault="00C708BF" w:rsidP="00764EE0">
            <w:pPr>
              <w:autoSpaceDE w:val="0"/>
              <w:autoSpaceDN w:val="0"/>
              <w:adjustRightInd w:val="0"/>
              <w:spacing w:after="120"/>
              <w:contextualSpacing/>
              <w:jc w:val="center"/>
              <w:rPr>
                <w:rFonts w:eastAsia="Times New Roman" w:cstheme="minorHAnsi"/>
                <w:color w:val="000000"/>
                <w:lang w:eastAsia="en-GB"/>
              </w:rPr>
            </w:pPr>
            <w:r>
              <w:rPr>
                <w:rFonts w:eastAsia="Times New Roman" w:cstheme="minorHAnsi"/>
                <w:color w:val="000000"/>
                <w:lang w:eastAsia="en-GB"/>
              </w:rPr>
              <w:t>22.05.20</w:t>
            </w:r>
          </w:p>
        </w:tc>
        <w:tc>
          <w:tcPr>
            <w:tcW w:w="132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61A3FDD2" w14:textId="1510E231" w:rsidR="00764EE0" w:rsidRPr="00E52983" w:rsidRDefault="00C708BF" w:rsidP="00764EE0">
            <w:pPr>
              <w:autoSpaceDE w:val="0"/>
              <w:autoSpaceDN w:val="0"/>
              <w:adjustRightInd w:val="0"/>
              <w:spacing w:after="120"/>
              <w:contextualSpacing/>
              <w:jc w:val="center"/>
              <w:rPr>
                <w:rFonts w:eastAsia="Times New Roman" w:cstheme="minorHAnsi"/>
                <w:b/>
                <w:color w:val="000000"/>
                <w:lang w:eastAsia="en-GB"/>
              </w:rPr>
            </w:pPr>
            <w:r w:rsidRPr="00C708BF">
              <w:rPr>
                <w:rFonts w:cs="Arial"/>
              </w:rPr>
              <w:t>CFO OPCC &amp; EDCFS</w:t>
            </w:r>
          </w:p>
        </w:tc>
        <w:tc>
          <w:tcPr>
            <w:tcW w:w="127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6B4D428B" w14:textId="53FD217C" w:rsidR="00764EE0" w:rsidRPr="00E52983" w:rsidRDefault="00764EE0" w:rsidP="00764EE0">
            <w:pPr>
              <w:autoSpaceDE w:val="0"/>
              <w:autoSpaceDN w:val="0"/>
              <w:adjustRightInd w:val="0"/>
              <w:spacing w:after="120"/>
              <w:contextualSpacing/>
              <w:jc w:val="center"/>
              <w:rPr>
                <w:rFonts w:eastAsia="Times New Roman" w:cstheme="minorHAnsi"/>
                <w:b/>
                <w:color w:val="000000"/>
                <w:lang w:eastAsia="en-GB"/>
              </w:rPr>
            </w:pPr>
            <w:r w:rsidRPr="001A104D">
              <w:rPr>
                <w:rFonts w:cs="Arial"/>
              </w:rPr>
              <w:t>Adequate</w:t>
            </w:r>
          </w:p>
        </w:tc>
        <w:tc>
          <w:tcPr>
            <w:tcW w:w="143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DFEC5DC" w14:textId="0C840ACB" w:rsidR="00764EE0" w:rsidRPr="00E52983" w:rsidRDefault="00C708BF" w:rsidP="00764EE0">
            <w:pPr>
              <w:autoSpaceDE w:val="0"/>
              <w:autoSpaceDN w:val="0"/>
              <w:adjustRightInd w:val="0"/>
              <w:spacing w:after="120"/>
              <w:contextualSpacing/>
              <w:jc w:val="center"/>
              <w:rPr>
                <w:rFonts w:eastAsia="Times New Roman" w:cstheme="minorHAnsi"/>
                <w:b/>
                <w:color w:val="000000"/>
                <w:lang w:eastAsia="en-GB"/>
              </w:rPr>
            </w:pPr>
            <w:r>
              <w:rPr>
                <w:rFonts w:cs="Arial"/>
              </w:rPr>
              <w:t>6</w:t>
            </w:r>
          </w:p>
        </w:tc>
        <w:tc>
          <w:tcPr>
            <w:tcW w:w="11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1F94A0A" w14:textId="227D70AC" w:rsidR="00764EE0" w:rsidRPr="00E52983" w:rsidRDefault="00764EE0" w:rsidP="00764EE0">
            <w:pPr>
              <w:autoSpaceDE w:val="0"/>
              <w:autoSpaceDN w:val="0"/>
              <w:adjustRightInd w:val="0"/>
              <w:spacing w:after="120"/>
              <w:contextualSpacing/>
              <w:jc w:val="center"/>
              <w:rPr>
                <w:rFonts w:eastAsia="Times New Roman" w:cstheme="minorHAnsi"/>
                <w:b/>
                <w:color w:val="000000"/>
                <w:lang w:eastAsia="en-GB"/>
              </w:rPr>
            </w:pPr>
            <w:r w:rsidRPr="004960FE">
              <w:rPr>
                <w:rFonts w:eastAsia="Times New Roman" w:cstheme="minorHAnsi"/>
                <w:color w:val="000000"/>
                <w:lang w:eastAsia="en-GB"/>
              </w:rPr>
              <w:t>0</w:t>
            </w:r>
          </w:p>
        </w:tc>
        <w:tc>
          <w:tcPr>
            <w:tcW w:w="94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539A0F30" w14:textId="25677961" w:rsidR="00764EE0" w:rsidRPr="00E52983" w:rsidRDefault="00C708BF" w:rsidP="00764EE0">
            <w:pPr>
              <w:autoSpaceDE w:val="0"/>
              <w:autoSpaceDN w:val="0"/>
              <w:adjustRightInd w:val="0"/>
              <w:spacing w:after="120"/>
              <w:contextualSpacing/>
              <w:jc w:val="center"/>
              <w:rPr>
                <w:rFonts w:eastAsia="Times New Roman" w:cstheme="minorHAnsi"/>
                <w:b/>
                <w:color w:val="000000"/>
                <w:lang w:eastAsia="en-GB"/>
              </w:rPr>
            </w:pPr>
            <w:r>
              <w:rPr>
                <w:rFonts w:cs="Arial"/>
              </w:rPr>
              <w:t>1</w:t>
            </w:r>
          </w:p>
        </w:tc>
        <w:tc>
          <w:tcPr>
            <w:tcW w:w="139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58458F10" w14:textId="0BF8F839" w:rsidR="00764EE0" w:rsidRPr="00E52983" w:rsidRDefault="00764EE0" w:rsidP="00764EE0">
            <w:pPr>
              <w:autoSpaceDE w:val="0"/>
              <w:autoSpaceDN w:val="0"/>
              <w:adjustRightInd w:val="0"/>
              <w:spacing w:after="120"/>
              <w:contextualSpacing/>
              <w:jc w:val="center"/>
              <w:rPr>
                <w:rFonts w:eastAsia="Times New Roman" w:cstheme="minorHAnsi"/>
                <w:b/>
                <w:color w:val="000000"/>
                <w:lang w:eastAsia="en-GB"/>
              </w:rPr>
            </w:pPr>
            <w:r w:rsidRPr="001A104D">
              <w:rPr>
                <w:rFonts w:cs="Arial"/>
              </w:rPr>
              <w:t>2</w:t>
            </w: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7F8E357F" w14:textId="77777777" w:rsidR="00764EE0" w:rsidRPr="00E52983" w:rsidRDefault="00764EE0" w:rsidP="00764EE0">
            <w:pPr>
              <w:autoSpaceDE w:val="0"/>
              <w:autoSpaceDN w:val="0"/>
              <w:adjustRightInd w:val="0"/>
              <w:spacing w:after="120"/>
              <w:contextualSpacing/>
              <w:jc w:val="center"/>
              <w:rPr>
                <w:rFonts w:eastAsia="Times New Roman" w:cstheme="minorHAnsi"/>
                <w:b/>
                <w:lang w:eastAsia="en-GB"/>
              </w:rPr>
            </w:pP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FFC000"/>
            <w:vAlign w:val="center"/>
          </w:tcPr>
          <w:p w14:paraId="0DA73D6E" w14:textId="0DA857A2" w:rsidR="00764EE0" w:rsidRPr="00E52983" w:rsidRDefault="00C708BF" w:rsidP="00764EE0">
            <w:pPr>
              <w:autoSpaceDE w:val="0"/>
              <w:autoSpaceDN w:val="0"/>
              <w:adjustRightInd w:val="0"/>
              <w:spacing w:after="120"/>
              <w:contextualSpacing/>
              <w:jc w:val="center"/>
              <w:rPr>
                <w:rFonts w:eastAsia="Times New Roman" w:cstheme="minorHAnsi"/>
                <w:b/>
                <w:lang w:eastAsia="en-GB"/>
              </w:rPr>
            </w:pPr>
            <w:r>
              <w:rPr>
                <w:rFonts w:eastAsia="Times New Roman" w:cstheme="minorHAnsi"/>
                <w:b/>
                <w:lang w:eastAsia="en-GB"/>
              </w:rPr>
              <w:t>3</w:t>
            </w:r>
          </w:p>
        </w:tc>
        <w:tc>
          <w:tcPr>
            <w:tcW w:w="56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63EC54D7" w14:textId="77777777" w:rsidR="00764EE0" w:rsidRPr="00E52983" w:rsidRDefault="00764EE0" w:rsidP="00764EE0">
            <w:pPr>
              <w:autoSpaceDE w:val="0"/>
              <w:autoSpaceDN w:val="0"/>
              <w:adjustRightInd w:val="0"/>
              <w:spacing w:after="120"/>
              <w:contextualSpacing/>
              <w:jc w:val="center"/>
              <w:rPr>
                <w:rFonts w:eastAsia="Times New Roman" w:cstheme="minorHAnsi"/>
                <w:b/>
                <w:lang w:eastAsia="en-GB"/>
              </w:rPr>
            </w:pPr>
          </w:p>
        </w:tc>
      </w:tr>
      <w:tr w:rsidR="00676C8E" w14:paraId="7C9FD19D" w14:textId="77777777" w:rsidTr="00F54B0A">
        <w:trPr>
          <w:trHeight w:val="340"/>
        </w:trPr>
        <w:tc>
          <w:tcPr>
            <w:tcW w:w="402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10C148EB" w14:textId="668EC011" w:rsidR="00676C8E" w:rsidRPr="00E52983" w:rsidRDefault="00676C8E" w:rsidP="00676C8E">
            <w:pPr>
              <w:autoSpaceDE w:val="0"/>
              <w:autoSpaceDN w:val="0"/>
              <w:adjustRightInd w:val="0"/>
              <w:spacing w:after="120"/>
              <w:contextualSpacing/>
              <w:rPr>
                <w:rFonts w:eastAsia="Times New Roman" w:cstheme="minorHAnsi"/>
                <w:bCs/>
                <w:color w:val="000000"/>
                <w:lang w:eastAsia="en-GB"/>
              </w:rPr>
            </w:pPr>
            <w:r>
              <w:rPr>
                <w:rFonts w:cs="Arial"/>
              </w:rPr>
              <w:t>IT Resource Management</w:t>
            </w:r>
          </w:p>
        </w:tc>
        <w:tc>
          <w:tcPr>
            <w:tcW w:w="99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62171D7B" w14:textId="0A113359" w:rsidR="00676C8E" w:rsidRPr="00E32A06" w:rsidRDefault="00676C8E" w:rsidP="00676C8E">
            <w:pPr>
              <w:autoSpaceDE w:val="0"/>
              <w:autoSpaceDN w:val="0"/>
              <w:adjustRightInd w:val="0"/>
              <w:spacing w:after="120"/>
              <w:contextualSpacing/>
              <w:jc w:val="center"/>
              <w:rPr>
                <w:rFonts w:eastAsia="Times New Roman" w:cstheme="minorHAnsi"/>
                <w:color w:val="000000"/>
                <w:lang w:eastAsia="en-GB"/>
              </w:rPr>
            </w:pPr>
            <w:r>
              <w:rPr>
                <w:rFonts w:eastAsia="Times New Roman" w:cstheme="minorHAnsi"/>
                <w:color w:val="000000"/>
                <w:lang w:eastAsia="en-GB"/>
              </w:rPr>
              <w:t>23.06.20</w:t>
            </w:r>
          </w:p>
        </w:tc>
        <w:tc>
          <w:tcPr>
            <w:tcW w:w="132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BD2D4A7" w14:textId="33D77E8F" w:rsidR="00676C8E" w:rsidRPr="00E52983" w:rsidRDefault="00676C8E" w:rsidP="00676C8E">
            <w:pPr>
              <w:autoSpaceDE w:val="0"/>
              <w:autoSpaceDN w:val="0"/>
              <w:adjustRightInd w:val="0"/>
              <w:spacing w:after="120"/>
              <w:contextualSpacing/>
              <w:jc w:val="center"/>
              <w:rPr>
                <w:rFonts w:eastAsia="Times New Roman" w:cstheme="minorHAnsi"/>
                <w:bCs/>
                <w:color w:val="000000"/>
                <w:lang w:eastAsia="en-GB"/>
              </w:rPr>
            </w:pPr>
            <w:r w:rsidRPr="003F545B">
              <w:t>CIO</w:t>
            </w:r>
          </w:p>
        </w:tc>
        <w:tc>
          <w:tcPr>
            <w:tcW w:w="127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5234D5F8" w14:textId="439167C0" w:rsidR="00676C8E" w:rsidRPr="00E52983" w:rsidRDefault="00676C8E" w:rsidP="00676C8E">
            <w:pPr>
              <w:autoSpaceDE w:val="0"/>
              <w:autoSpaceDN w:val="0"/>
              <w:adjustRightInd w:val="0"/>
              <w:spacing w:after="120"/>
              <w:contextualSpacing/>
              <w:jc w:val="center"/>
              <w:rPr>
                <w:rFonts w:eastAsia="Times New Roman" w:cstheme="minorHAnsi"/>
                <w:bCs/>
                <w:color w:val="000000"/>
                <w:lang w:eastAsia="en-GB"/>
              </w:rPr>
            </w:pPr>
            <w:r>
              <w:rPr>
                <w:rFonts w:cs="Arial"/>
              </w:rPr>
              <w:t>Limited</w:t>
            </w:r>
          </w:p>
        </w:tc>
        <w:tc>
          <w:tcPr>
            <w:tcW w:w="143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500179FD" w14:textId="7D8B0704" w:rsidR="00676C8E" w:rsidRPr="00E52983" w:rsidRDefault="00676C8E" w:rsidP="00676C8E">
            <w:pPr>
              <w:autoSpaceDE w:val="0"/>
              <w:autoSpaceDN w:val="0"/>
              <w:adjustRightInd w:val="0"/>
              <w:spacing w:after="120"/>
              <w:contextualSpacing/>
              <w:jc w:val="center"/>
              <w:rPr>
                <w:rFonts w:eastAsia="Times New Roman" w:cstheme="minorHAnsi"/>
                <w:bCs/>
                <w:color w:val="000000"/>
                <w:lang w:eastAsia="en-GB"/>
              </w:rPr>
            </w:pPr>
            <w:r>
              <w:rPr>
                <w:rFonts w:cs="Arial"/>
              </w:rPr>
              <w:t>16</w:t>
            </w:r>
          </w:p>
        </w:tc>
        <w:tc>
          <w:tcPr>
            <w:tcW w:w="11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63B1B227" w14:textId="41583D97" w:rsidR="00676C8E" w:rsidRPr="00E52983" w:rsidRDefault="00676C8E" w:rsidP="00676C8E">
            <w:pPr>
              <w:autoSpaceDE w:val="0"/>
              <w:autoSpaceDN w:val="0"/>
              <w:adjustRightInd w:val="0"/>
              <w:spacing w:after="120"/>
              <w:contextualSpacing/>
              <w:jc w:val="center"/>
              <w:rPr>
                <w:rFonts w:eastAsia="Times New Roman" w:cstheme="minorHAnsi"/>
                <w:bCs/>
                <w:color w:val="000000"/>
                <w:lang w:eastAsia="en-GB"/>
              </w:rPr>
            </w:pPr>
            <w:r w:rsidRPr="004960FE">
              <w:rPr>
                <w:rFonts w:eastAsia="Times New Roman" w:cstheme="minorHAnsi"/>
                <w:color w:val="000000"/>
                <w:lang w:eastAsia="en-GB"/>
              </w:rPr>
              <w:t>0</w:t>
            </w:r>
          </w:p>
        </w:tc>
        <w:tc>
          <w:tcPr>
            <w:tcW w:w="94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330C7ACE" w14:textId="7917B455" w:rsidR="00676C8E" w:rsidRPr="00E52983" w:rsidRDefault="00676C8E" w:rsidP="00676C8E">
            <w:pPr>
              <w:autoSpaceDE w:val="0"/>
              <w:autoSpaceDN w:val="0"/>
              <w:adjustRightInd w:val="0"/>
              <w:spacing w:after="120"/>
              <w:contextualSpacing/>
              <w:jc w:val="center"/>
              <w:rPr>
                <w:rFonts w:eastAsia="Times New Roman" w:cstheme="minorHAnsi"/>
                <w:bCs/>
                <w:color w:val="000000"/>
                <w:lang w:eastAsia="en-GB"/>
              </w:rPr>
            </w:pPr>
            <w:r w:rsidRPr="001A104D">
              <w:rPr>
                <w:rFonts w:cs="Arial"/>
              </w:rPr>
              <w:t>0</w:t>
            </w:r>
          </w:p>
        </w:tc>
        <w:tc>
          <w:tcPr>
            <w:tcW w:w="139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0CFF540" w14:textId="6356B065" w:rsidR="00676C8E" w:rsidRPr="00E52983" w:rsidRDefault="00676C8E" w:rsidP="00676C8E">
            <w:pPr>
              <w:autoSpaceDE w:val="0"/>
              <w:autoSpaceDN w:val="0"/>
              <w:adjustRightInd w:val="0"/>
              <w:spacing w:after="120"/>
              <w:contextualSpacing/>
              <w:jc w:val="center"/>
              <w:rPr>
                <w:rFonts w:eastAsia="Times New Roman" w:cstheme="minorHAnsi"/>
                <w:bCs/>
                <w:color w:val="000000"/>
                <w:lang w:eastAsia="en-GB"/>
              </w:rPr>
            </w:pPr>
            <w:r>
              <w:rPr>
                <w:rFonts w:cs="Arial"/>
              </w:rPr>
              <w:t>0</w:t>
            </w: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45004582" w14:textId="6C99C89D" w:rsidR="00676C8E" w:rsidRPr="00E52983" w:rsidRDefault="00676C8E" w:rsidP="00676C8E">
            <w:pPr>
              <w:autoSpaceDE w:val="0"/>
              <w:autoSpaceDN w:val="0"/>
              <w:adjustRightInd w:val="0"/>
              <w:spacing w:after="120"/>
              <w:contextualSpacing/>
              <w:jc w:val="center"/>
              <w:rPr>
                <w:rFonts w:eastAsia="Times New Roman" w:cstheme="minorHAnsi"/>
                <w:b/>
                <w:lang w:eastAsia="en-GB"/>
              </w:rPr>
            </w:pP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FFC000"/>
            <w:vAlign w:val="center"/>
          </w:tcPr>
          <w:p w14:paraId="36775AFA" w14:textId="0FB9F873" w:rsidR="00676C8E" w:rsidRPr="00E52983" w:rsidRDefault="00676C8E" w:rsidP="00676C8E">
            <w:pPr>
              <w:autoSpaceDE w:val="0"/>
              <w:autoSpaceDN w:val="0"/>
              <w:adjustRightInd w:val="0"/>
              <w:spacing w:after="120"/>
              <w:contextualSpacing/>
              <w:jc w:val="center"/>
              <w:rPr>
                <w:rFonts w:eastAsia="Times New Roman" w:cstheme="minorHAnsi"/>
                <w:b/>
                <w:lang w:eastAsia="en-GB"/>
              </w:rPr>
            </w:pPr>
            <w:r>
              <w:rPr>
                <w:rFonts w:eastAsia="Times New Roman" w:cstheme="minorHAnsi"/>
                <w:b/>
                <w:lang w:eastAsia="en-GB"/>
              </w:rPr>
              <w:t>1</w:t>
            </w:r>
          </w:p>
        </w:tc>
        <w:tc>
          <w:tcPr>
            <w:tcW w:w="56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FF0000"/>
            <w:vAlign w:val="center"/>
          </w:tcPr>
          <w:p w14:paraId="1BEA0A74" w14:textId="74CC69B3" w:rsidR="00676C8E" w:rsidRPr="00E52983" w:rsidRDefault="00676C8E" w:rsidP="00676C8E">
            <w:pPr>
              <w:autoSpaceDE w:val="0"/>
              <w:autoSpaceDN w:val="0"/>
              <w:adjustRightInd w:val="0"/>
              <w:spacing w:after="120"/>
              <w:contextualSpacing/>
              <w:jc w:val="center"/>
              <w:rPr>
                <w:rFonts w:eastAsia="Times New Roman" w:cstheme="minorHAnsi"/>
                <w:b/>
                <w:lang w:eastAsia="en-GB"/>
              </w:rPr>
            </w:pPr>
            <w:r>
              <w:rPr>
                <w:rFonts w:eastAsia="Times New Roman" w:cstheme="minorHAnsi"/>
                <w:b/>
                <w:lang w:eastAsia="en-GB"/>
              </w:rPr>
              <w:t>15</w:t>
            </w:r>
          </w:p>
        </w:tc>
      </w:tr>
      <w:tr w:rsidR="00676C8E" w14:paraId="36DE0403" w14:textId="77777777" w:rsidTr="00F54B0A">
        <w:trPr>
          <w:trHeight w:val="340"/>
        </w:trPr>
        <w:tc>
          <w:tcPr>
            <w:tcW w:w="402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75E9198F" w14:textId="760C322F" w:rsidR="00676C8E" w:rsidRPr="00E52983" w:rsidRDefault="00676C8E" w:rsidP="00676C8E">
            <w:pPr>
              <w:autoSpaceDE w:val="0"/>
              <w:autoSpaceDN w:val="0"/>
              <w:adjustRightInd w:val="0"/>
              <w:spacing w:after="120"/>
              <w:contextualSpacing/>
              <w:rPr>
                <w:rFonts w:eastAsia="Times New Roman" w:cstheme="minorHAnsi"/>
                <w:bCs/>
                <w:color w:val="000000"/>
                <w:lang w:eastAsia="en-GB"/>
              </w:rPr>
            </w:pPr>
            <w:r>
              <w:rPr>
                <w:rFonts w:cs="Arial"/>
              </w:rPr>
              <w:t>IT Follow Up</w:t>
            </w:r>
          </w:p>
        </w:tc>
        <w:tc>
          <w:tcPr>
            <w:tcW w:w="99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A86846E" w14:textId="68EF904B" w:rsidR="00676C8E" w:rsidRPr="00E32A06" w:rsidRDefault="00676C8E" w:rsidP="00676C8E">
            <w:pPr>
              <w:autoSpaceDE w:val="0"/>
              <w:autoSpaceDN w:val="0"/>
              <w:adjustRightInd w:val="0"/>
              <w:spacing w:after="120"/>
              <w:contextualSpacing/>
              <w:jc w:val="center"/>
              <w:rPr>
                <w:rFonts w:eastAsia="Times New Roman" w:cstheme="minorHAnsi"/>
                <w:color w:val="000000"/>
                <w:lang w:eastAsia="en-GB"/>
              </w:rPr>
            </w:pPr>
            <w:r>
              <w:rPr>
                <w:rFonts w:eastAsia="Times New Roman" w:cstheme="minorHAnsi"/>
                <w:color w:val="000000"/>
                <w:lang w:eastAsia="en-GB"/>
              </w:rPr>
              <w:t>07.07.20</w:t>
            </w:r>
          </w:p>
        </w:tc>
        <w:tc>
          <w:tcPr>
            <w:tcW w:w="132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65931EA4" w14:textId="5B8ECDFC" w:rsidR="00676C8E" w:rsidRPr="00E52983" w:rsidRDefault="00676C8E" w:rsidP="00676C8E">
            <w:pPr>
              <w:autoSpaceDE w:val="0"/>
              <w:autoSpaceDN w:val="0"/>
              <w:adjustRightInd w:val="0"/>
              <w:spacing w:after="120"/>
              <w:contextualSpacing/>
              <w:jc w:val="center"/>
              <w:rPr>
                <w:rFonts w:eastAsia="Times New Roman" w:cstheme="minorHAnsi"/>
                <w:bCs/>
                <w:color w:val="000000"/>
                <w:lang w:eastAsia="en-GB"/>
              </w:rPr>
            </w:pPr>
            <w:r w:rsidRPr="003F545B">
              <w:t>CIO</w:t>
            </w:r>
          </w:p>
        </w:tc>
        <w:tc>
          <w:tcPr>
            <w:tcW w:w="127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580B59A3" w14:textId="1562E16B" w:rsidR="00676C8E" w:rsidRPr="00E52983" w:rsidRDefault="00676C8E" w:rsidP="00676C8E">
            <w:pPr>
              <w:autoSpaceDE w:val="0"/>
              <w:autoSpaceDN w:val="0"/>
              <w:adjustRightInd w:val="0"/>
              <w:spacing w:after="120"/>
              <w:contextualSpacing/>
              <w:jc w:val="center"/>
              <w:rPr>
                <w:rFonts w:eastAsia="Times New Roman" w:cstheme="minorHAnsi"/>
                <w:bCs/>
                <w:color w:val="000000"/>
                <w:lang w:eastAsia="en-GB"/>
              </w:rPr>
            </w:pPr>
            <w:r>
              <w:rPr>
                <w:rFonts w:cs="Arial"/>
              </w:rPr>
              <w:t>N/A</w:t>
            </w:r>
          </w:p>
        </w:tc>
        <w:tc>
          <w:tcPr>
            <w:tcW w:w="143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467A96CF" w14:textId="79839C14" w:rsidR="00676C8E" w:rsidRPr="00E52983" w:rsidRDefault="00676C8E" w:rsidP="00676C8E">
            <w:pPr>
              <w:autoSpaceDE w:val="0"/>
              <w:autoSpaceDN w:val="0"/>
              <w:adjustRightInd w:val="0"/>
              <w:spacing w:after="120"/>
              <w:contextualSpacing/>
              <w:jc w:val="center"/>
              <w:rPr>
                <w:rFonts w:eastAsia="Times New Roman" w:cstheme="minorHAnsi"/>
                <w:bCs/>
                <w:color w:val="000000"/>
                <w:lang w:eastAsia="en-GB"/>
              </w:rPr>
            </w:pPr>
            <w:r>
              <w:rPr>
                <w:rFonts w:cs="Arial"/>
              </w:rPr>
              <w:t>8</w:t>
            </w:r>
          </w:p>
        </w:tc>
        <w:tc>
          <w:tcPr>
            <w:tcW w:w="11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67F85FCF" w14:textId="33A27C61" w:rsidR="00676C8E" w:rsidRPr="00E52983" w:rsidRDefault="00676C8E" w:rsidP="00676C8E">
            <w:pPr>
              <w:autoSpaceDE w:val="0"/>
              <w:autoSpaceDN w:val="0"/>
              <w:adjustRightInd w:val="0"/>
              <w:spacing w:after="120"/>
              <w:contextualSpacing/>
              <w:jc w:val="center"/>
              <w:rPr>
                <w:rFonts w:eastAsia="Times New Roman" w:cstheme="minorHAnsi"/>
                <w:bCs/>
                <w:color w:val="000000"/>
                <w:lang w:eastAsia="en-GB"/>
              </w:rPr>
            </w:pPr>
            <w:r w:rsidRPr="004960FE">
              <w:rPr>
                <w:rFonts w:eastAsia="Times New Roman" w:cstheme="minorHAnsi"/>
                <w:color w:val="000000"/>
                <w:lang w:eastAsia="en-GB"/>
              </w:rPr>
              <w:t>0</w:t>
            </w:r>
          </w:p>
        </w:tc>
        <w:tc>
          <w:tcPr>
            <w:tcW w:w="94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3E807585" w14:textId="26898A5D" w:rsidR="00676C8E" w:rsidRPr="00E52983" w:rsidRDefault="00676C8E" w:rsidP="00676C8E">
            <w:pPr>
              <w:autoSpaceDE w:val="0"/>
              <w:autoSpaceDN w:val="0"/>
              <w:adjustRightInd w:val="0"/>
              <w:spacing w:after="120"/>
              <w:contextualSpacing/>
              <w:jc w:val="center"/>
              <w:rPr>
                <w:rFonts w:eastAsia="Times New Roman" w:cstheme="minorHAnsi"/>
                <w:bCs/>
                <w:color w:val="000000"/>
                <w:lang w:eastAsia="en-GB"/>
              </w:rPr>
            </w:pPr>
            <w:r w:rsidRPr="001A104D">
              <w:rPr>
                <w:rFonts w:cs="Arial"/>
              </w:rPr>
              <w:t>0</w:t>
            </w:r>
          </w:p>
        </w:tc>
        <w:tc>
          <w:tcPr>
            <w:tcW w:w="139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612949AE" w14:textId="44DCDCB1" w:rsidR="00676C8E" w:rsidRPr="00E52983" w:rsidRDefault="00676C8E" w:rsidP="00676C8E">
            <w:pPr>
              <w:autoSpaceDE w:val="0"/>
              <w:autoSpaceDN w:val="0"/>
              <w:adjustRightInd w:val="0"/>
              <w:spacing w:after="120"/>
              <w:contextualSpacing/>
              <w:jc w:val="center"/>
              <w:rPr>
                <w:rFonts w:eastAsia="Times New Roman" w:cstheme="minorHAnsi"/>
                <w:bCs/>
                <w:color w:val="000000"/>
                <w:lang w:eastAsia="en-GB"/>
              </w:rPr>
            </w:pPr>
            <w:r>
              <w:rPr>
                <w:rFonts w:cs="Arial"/>
              </w:rPr>
              <w:t>5</w:t>
            </w: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07FC744D" w14:textId="18D486A8" w:rsidR="00676C8E" w:rsidRPr="00E52983" w:rsidRDefault="00676C8E" w:rsidP="00676C8E">
            <w:pPr>
              <w:autoSpaceDE w:val="0"/>
              <w:autoSpaceDN w:val="0"/>
              <w:adjustRightInd w:val="0"/>
              <w:spacing w:after="120"/>
              <w:contextualSpacing/>
              <w:jc w:val="center"/>
              <w:rPr>
                <w:rFonts w:eastAsia="Times New Roman" w:cstheme="minorHAnsi"/>
                <w:b/>
                <w:lang w:eastAsia="en-GB"/>
              </w:rPr>
            </w:pP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FFC000"/>
            <w:vAlign w:val="center"/>
          </w:tcPr>
          <w:p w14:paraId="7B066A83" w14:textId="680B3DFA" w:rsidR="00676C8E" w:rsidRPr="00E52983" w:rsidRDefault="00676C8E" w:rsidP="00676C8E">
            <w:pPr>
              <w:autoSpaceDE w:val="0"/>
              <w:autoSpaceDN w:val="0"/>
              <w:adjustRightInd w:val="0"/>
              <w:spacing w:after="120"/>
              <w:contextualSpacing/>
              <w:jc w:val="center"/>
              <w:rPr>
                <w:rFonts w:eastAsia="Times New Roman" w:cstheme="minorHAnsi"/>
                <w:b/>
                <w:lang w:eastAsia="en-GB"/>
              </w:rPr>
            </w:pPr>
            <w:r>
              <w:rPr>
                <w:rFonts w:eastAsia="Times New Roman" w:cstheme="minorHAnsi"/>
                <w:b/>
                <w:lang w:eastAsia="en-GB"/>
              </w:rPr>
              <w:t>1</w:t>
            </w:r>
          </w:p>
        </w:tc>
        <w:tc>
          <w:tcPr>
            <w:tcW w:w="56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FF0000"/>
            <w:vAlign w:val="center"/>
          </w:tcPr>
          <w:p w14:paraId="40311ACD" w14:textId="6CB75CE2" w:rsidR="00676C8E" w:rsidRPr="00E52983" w:rsidRDefault="00676C8E" w:rsidP="00676C8E">
            <w:pPr>
              <w:autoSpaceDE w:val="0"/>
              <w:autoSpaceDN w:val="0"/>
              <w:adjustRightInd w:val="0"/>
              <w:spacing w:after="120"/>
              <w:contextualSpacing/>
              <w:jc w:val="center"/>
              <w:rPr>
                <w:rFonts w:eastAsia="Times New Roman" w:cstheme="minorHAnsi"/>
                <w:b/>
                <w:lang w:eastAsia="en-GB"/>
              </w:rPr>
            </w:pPr>
            <w:r>
              <w:rPr>
                <w:rFonts w:eastAsia="Times New Roman" w:cstheme="minorHAnsi"/>
                <w:b/>
                <w:lang w:eastAsia="en-GB"/>
              </w:rPr>
              <w:t>2</w:t>
            </w:r>
          </w:p>
        </w:tc>
      </w:tr>
      <w:tr w:rsidR="000C20C8" w14:paraId="6692148F" w14:textId="77777777" w:rsidTr="00F54B0A">
        <w:trPr>
          <w:trHeight w:val="340"/>
        </w:trPr>
        <w:tc>
          <w:tcPr>
            <w:tcW w:w="402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6734024D" w14:textId="77777777" w:rsidR="000C20C8" w:rsidRPr="00E52983" w:rsidRDefault="000C20C8" w:rsidP="007A5968">
            <w:pPr>
              <w:autoSpaceDE w:val="0"/>
              <w:autoSpaceDN w:val="0"/>
              <w:adjustRightInd w:val="0"/>
              <w:spacing w:after="120"/>
              <w:contextualSpacing/>
              <w:rPr>
                <w:rFonts w:eastAsia="Times New Roman" w:cstheme="minorHAnsi"/>
                <w:bCs/>
                <w:color w:val="000000"/>
                <w:lang w:eastAsia="en-GB"/>
              </w:rPr>
            </w:pPr>
            <w:r>
              <w:rPr>
                <w:rFonts w:cs="Arial"/>
              </w:rPr>
              <w:t>Force Strategic Financial Planning</w:t>
            </w:r>
          </w:p>
        </w:tc>
        <w:tc>
          <w:tcPr>
            <w:tcW w:w="99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5149381C" w14:textId="77777777" w:rsidR="000C20C8" w:rsidRPr="00E32A06" w:rsidRDefault="000C20C8" w:rsidP="007A5968">
            <w:pPr>
              <w:autoSpaceDE w:val="0"/>
              <w:autoSpaceDN w:val="0"/>
              <w:adjustRightInd w:val="0"/>
              <w:spacing w:after="120"/>
              <w:contextualSpacing/>
              <w:jc w:val="center"/>
              <w:rPr>
                <w:rFonts w:eastAsia="Times New Roman" w:cstheme="minorHAnsi"/>
                <w:color w:val="000000"/>
                <w:lang w:eastAsia="en-GB"/>
              </w:rPr>
            </w:pPr>
            <w:r>
              <w:rPr>
                <w:rFonts w:eastAsia="Times New Roman" w:cstheme="minorHAnsi"/>
                <w:color w:val="000000"/>
                <w:lang w:eastAsia="en-GB"/>
              </w:rPr>
              <w:t>08.07.20</w:t>
            </w:r>
          </w:p>
        </w:tc>
        <w:tc>
          <w:tcPr>
            <w:tcW w:w="132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0FA78D8" w14:textId="77777777" w:rsidR="000C20C8" w:rsidRPr="00E52983" w:rsidRDefault="000C20C8" w:rsidP="007A5968">
            <w:pPr>
              <w:autoSpaceDE w:val="0"/>
              <w:autoSpaceDN w:val="0"/>
              <w:adjustRightInd w:val="0"/>
              <w:spacing w:after="120"/>
              <w:contextualSpacing/>
              <w:jc w:val="center"/>
              <w:rPr>
                <w:rFonts w:eastAsia="Times New Roman" w:cstheme="minorHAnsi"/>
                <w:bCs/>
                <w:color w:val="000000"/>
                <w:lang w:eastAsia="en-GB"/>
              </w:rPr>
            </w:pPr>
            <w:r w:rsidRPr="00C708BF">
              <w:rPr>
                <w:rFonts w:cs="Arial"/>
              </w:rPr>
              <w:t>CFO OPCC &amp; EDCFS</w:t>
            </w:r>
          </w:p>
        </w:tc>
        <w:tc>
          <w:tcPr>
            <w:tcW w:w="127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23FAB4D0" w14:textId="77777777" w:rsidR="000C20C8" w:rsidRPr="00E52983" w:rsidRDefault="000C20C8" w:rsidP="007A5968">
            <w:pPr>
              <w:autoSpaceDE w:val="0"/>
              <w:autoSpaceDN w:val="0"/>
              <w:adjustRightInd w:val="0"/>
              <w:spacing w:after="120"/>
              <w:contextualSpacing/>
              <w:jc w:val="center"/>
              <w:rPr>
                <w:rFonts w:eastAsia="Times New Roman" w:cstheme="minorHAnsi"/>
                <w:bCs/>
                <w:color w:val="000000"/>
                <w:lang w:eastAsia="en-GB"/>
              </w:rPr>
            </w:pPr>
            <w:r>
              <w:rPr>
                <w:rFonts w:cs="Arial"/>
              </w:rPr>
              <w:t>Adequate</w:t>
            </w:r>
          </w:p>
        </w:tc>
        <w:tc>
          <w:tcPr>
            <w:tcW w:w="143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63F747D5" w14:textId="77777777" w:rsidR="000C20C8" w:rsidRPr="00E52983" w:rsidRDefault="000C20C8" w:rsidP="007A5968">
            <w:pPr>
              <w:autoSpaceDE w:val="0"/>
              <w:autoSpaceDN w:val="0"/>
              <w:adjustRightInd w:val="0"/>
              <w:spacing w:after="120"/>
              <w:contextualSpacing/>
              <w:jc w:val="center"/>
              <w:rPr>
                <w:rFonts w:eastAsia="Times New Roman" w:cstheme="minorHAnsi"/>
                <w:bCs/>
                <w:color w:val="000000"/>
                <w:lang w:eastAsia="en-GB"/>
              </w:rPr>
            </w:pPr>
            <w:r>
              <w:rPr>
                <w:rFonts w:cs="Arial"/>
              </w:rPr>
              <w:t>3</w:t>
            </w:r>
          </w:p>
        </w:tc>
        <w:tc>
          <w:tcPr>
            <w:tcW w:w="11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208BAB88" w14:textId="77777777" w:rsidR="000C20C8" w:rsidRPr="00E52983" w:rsidRDefault="000C20C8" w:rsidP="007A5968">
            <w:pPr>
              <w:autoSpaceDE w:val="0"/>
              <w:autoSpaceDN w:val="0"/>
              <w:adjustRightInd w:val="0"/>
              <w:spacing w:after="120"/>
              <w:contextualSpacing/>
              <w:jc w:val="center"/>
              <w:rPr>
                <w:rFonts w:eastAsia="Times New Roman" w:cstheme="minorHAnsi"/>
                <w:bCs/>
                <w:color w:val="000000"/>
                <w:lang w:eastAsia="en-GB"/>
              </w:rPr>
            </w:pPr>
            <w:r w:rsidRPr="004960FE">
              <w:rPr>
                <w:rFonts w:eastAsia="Times New Roman" w:cstheme="minorHAnsi"/>
                <w:color w:val="000000"/>
                <w:lang w:eastAsia="en-GB"/>
              </w:rPr>
              <w:t>0</w:t>
            </w:r>
          </w:p>
        </w:tc>
        <w:tc>
          <w:tcPr>
            <w:tcW w:w="94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294046D7" w14:textId="77777777" w:rsidR="000C20C8" w:rsidRPr="00E52983" w:rsidRDefault="000C20C8" w:rsidP="007A5968">
            <w:pPr>
              <w:autoSpaceDE w:val="0"/>
              <w:autoSpaceDN w:val="0"/>
              <w:adjustRightInd w:val="0"/>
              <w:spacing w:after="120"/>
              <w:contextualSpacing/>
              <w:jc w:val="center"/>
              <w:rPr>
                <w:rFonts w:eastAsia="Times New Roman" w:cstheme="minorHAnsi"/>
                <w:bCs/>
                <w:color w:val="000000"/>
                <w:lang w:eastAsia="en-GB"/>
              </w:rPr>
            </w:pPr>
            <w:r>
              <w:rPr>
                <w:rFonts w:cs="Arial"/>
              </w:rPr>
              <w:t>0</w:t>
            </w:r>
          </w:p>
        </w:tc>
        <w:tc>
          <w:tcPr>
            <w:tcW w:w="139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21EA760E" w14:textId="77777777" w:rsidR="000C20C8" w:rsidRPr="00E52983" w:rsidRDefault="000C20C8" w:rsidP="007A5968">
            <w:pPr>
              <w:autoSpaceDE w:val="0"/>
              <w:autoSpaceDN w:val="0"/>
              <w:adjustRightInd w:val="0"/>
              <w:spacing w:after="120"/>
              <w:contextualSpacing/>
              <w:jc w:val="center"/>
              <w:rPr>
                <w:rFonts w:eastAsia="Times New Roman" w:cstheme="minorHAnsi"/>
                <w:bCs/>
                <w:color w:val="000000"/>
                <w:lang w:eastAsia="en-GB"/>
              </w:rPr>
            </w:pPr>
            <w:r>
              <w:rPr>
                <w:rFonts w:cs="Arial"/>
              </w:rPr>
              <w:t>1</w:t>
            </w: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00B050"/>
            <w:vAlign w:val="center"/>
          </w:tcPr>
          <w:p w14:paraId="3ABFC9A8" w14:textId="77777777" w:rsidR="000C20C8" w:rsidRPr="00E52983" w:rsidRDefault="000C20C8" w:rsidP="007A5968">
            <w:pPr>
              <w:autoSpaceDE w:val="0"/>
              <w:autoSpaceDN w:val="0"/>
              <w:adjustRightInd w:val="0"/>
              <w:spacing w:after="120"/>
              <w:contextualSpacing/>
              <w:jc w:val="center"/>
              <w:rPr>
                <w:rFonts w:eastAsia="Times New Roman" w:cstheme="minorHAnsi"/>
                <w:b/>
                <w:lang w:eastAsia="en-GB"/>
              </w:rPr>
            </w:pPr>
            <w:r>
              <w:rPr>
                <w:rFonts w:eastAsia="Times New Roman" w:cstheme="minorHAnsi"/>
                <w:b/>
                <w:lang w:eastAsia="en-GB"/>
              </w:rPr>
              <w:t>2</w:t>
            </w: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6AA81250" w14:textId="77777777" w:rsidR="000C20C8" w:rsidRPr="00E52983" w:rsidRDefault="000C20C8" w:rsidP="007A5968">
            <w:pPr>
              <w:autoSpaceDE w:val="0"/>
              <w:autoSpaceDN w:val="0"/>
              <w:adjustRightInd w:val="0"/>
              <w:spacing w:after="120"/>
              <w:contextualSpacing/>
              <w:jc w:val="center"/>
              <w:rPr>
                <w:rFonts w:eastAsia="Times New Roman" w:cstheme="minorHAnsi"/>
                <w:b/>
                <w:lang w:eastAsia="en-GB"/>
              </w:rPr>
            </w:pPr>
          </w:p>
        </w:tc>
        <w:tc>
          <w:tcPr>
            <w:tcW w:w="56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4CD37090" w14:textId="77777777" w:rsidR="000C20C8" w:rsidRPr="00E52983" w:rsidRDefault="000C20C8" w:rsidP="007A5968">
            <w:pPr>
              <w:autoSpaceDE w:val="0"/>
              <w:autoSpaceDN w:val="0"/>
              <w:adjustRightInd w:val="0"/>
              <w:spacing w:after="120"/>
              <w:contextualSpacing/>
              <w:jc w:val="center"/>
              <w:rPr>
                <w:rFonts w:eastAsia="Times New Roman" w:cstheme="minorHAnsi"/>
                <w:b/>
                <w:lang w:eastAsia="en-GB"/>
              </w:rPr>
            </w:pPr>
          </w:p>
        </w:tc>
      </w:tr>
      <w:tr w:rsidR="00012908" w14:paraId="51C46B69" w14:textId="77777777" w:rsidTr="00F54B0A">
        <w:trPr>
          <w:trHeight w:val="340"/>
        </w:trPr>
        <w:tc>
          <w:tcPr>
            <w:tcW w:w="402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57E8483F" w14:textId="28A850B3" w:rsidR="00012908" w:rsidRDefault="00012908" w:rsidP="00012908">
            <w:pPr>
              <w:autoSpaceDE w:val="0"/>
              <w:autoSpaceDN w:val="0"/>
              <w:adjustRightInd w:val="0"/>
              <w:spacing w:after="120"/>
              <w:contextualSpacing/>
              <w:rPr>
                <w:rFonts w:cs="Arial"/>
              </w:rPr>
            </w:pPr>
            <w:r>
              <w:rPr>
                <w:rFonts w:cs="Arial"/>
              </w:rPr>
              <w:t>OPCC Data Protection</w:t>
            </w:r>
            <w:r w:rsidR="00B11DAC">
              <w:rPr>
                <w:rFonts w:cs="Arial"/>
              </w:rPr>
              <w:t>*</w:t>
            </w:r>
          </w:p>
        </w:tc>
        <w:tc>
          <w:tcPr>
            <w:tcW w:w="99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5286AF0" w14:textId="478F937F" w:rsidR="00012908" w:rsidRDefault="00012908" w:rsidP="00012908">
            <w:pPr>
              <w:autoSpaceDE w:val="0"/>
              <w:autoSpaceDN w:val="0"/>
              <w:adjustRightInd w:val="0"/>
              <w:spacing w:after="120"/>
              <w:contextualSpacing/>
              <w:jc w:val="center"/>
              <w:rPr>
                <w:rFonts w:eastAsia="Times New Roman" w:cstheme="minorHAnsi"/>
                <w:color w:val="000000"/>
                <w:lang w:eastAsia="en-GB"/>
              </w:rPr>
            </w:pPr>
            <w:r>
              <w:rPr>
                <w:rFonts w:eastAsia="Times New Roman" w:cstheme="minorHAnsi"/>
                <w:color w:val="000000"/>
                <w:lang w:eastAsia="en-GB"/>
              </w:rPr>
              <w:t>07.08.20</w:t>
            </w:r>
          </w:p>
        </w:tc>
        <w:tc>
          <w:tcPr>
            <w:tcW w:w="132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A9B28B0" w14:textId="6E6CE1D2" w:rsidR="00012908" w:rsidRPr="00B06A6B" w:rsidRDefault="00012908" w:rsidP="00012908">
            <w:pPr>
              <w:autoSpaceDE w:val="0"/>
              <w:autoSpaceDN w:val="0"/>
              <w:adjustRightInd w:val="0"/>
              <w:spacing w:after="120"/>
              <w:contextualSpacing/>
              <w:jc w:val="center"/>
              <w:rPr>
                <w:rFonts w:cs="Arial"/>
              </w:rPr>
            </w:pPr>
            <w:r w:rsidRPr="00C708BF">
              <w:rPr>
                <w:rFonts w:cs="Arial"/>
              </w:rPr>
              <w:t>CFO</w:t>
            </w:r>
          </w:p>
        </w:tc>
        <w:tc>
          <w:tcPr>
            <w:tcW w:w="127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2D74EE49" w14:textId="60800C69" w:rsidR="00012908" w:rsidRDefault="00012908" w:rsidP="00012908">
            <w:pPr>
              <w:autoSpaceDE w:val="0"/>
              <w:autoSpaceDN w:val="0"/>
              <w:adjustRightInd w:val="0"/>
              <w:spacing w:after="120"/>
              <w:contextualSpacing/>
              <w:jc w:val="center"/>
              <w:rPr>
                <w:rFonts w:cs="Arial"/>
              </w:rPr>
            </w:pPr>
            <w:r>
              <w:rPr>
                <w:rFonts w:cs="Arial"/>
              </w:rPr>
              <w:t>Reasonable</w:t>
            </w:r>
          </w:p>
        </w:tc>
        <w:tc>
          <w:tcPr>
            <w:tcW w:w="143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79E63438" w14:textId="2B690B03" w:rsidR="00012908" w:rsidRDefault="00012908" w:rsidP="00012908">
            <w:pPr>
              <w:autoSpaceDE w:val="0"/>
              <w:autoSpaceDN w:val="0"/>
              <w:adjustRightInd w:val="0"/>
              <w:spacing w:after="120"/>
              <w:contextualSpacing/>
              <w:jc w:val="center"/>
              <w:rPr>
                <w:rFonts w:cs="Arial"/>
              </w:rPr>
            </w:pPr>
            <w:r>
              <w:rPr>
                <w:rFonts w:cs="Arial"/>
              </w:rPr>
              <w:t>8</w:t>
            </w:r>
          </w:p>
        </w:tc>
        <w:tc>
          <w:tcPr>
            <w:tcW w:w="11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F6E300C" w14:textId="77D83705" w:rsidR="00012908" w:rsidRPr="004960FE" w:rsidRDefault="00012908" w:rsidP="00012908">
            <w:pPr>
              <w:autoSpaceDE w:val="0"/>
              <w:autoSpaceDN w:val="0"/>
              <w:adjustRightInd w:val="0"/>
              <w:spacing w:after="120"/>
              <w:contextualSpacing/>
              <w:jc w:val="center"/>
              <w:rPr>
                <w:rFonts w:eastAsia="Times New Roman" w:cstheme="minorHAnsi"/>
                <w:color w:val="000000"/>
                <w:lang w:eastAsia="en-GB"/>
              </w:rPr>
            </w:pPr>
            <w:r>
              <w:rPr>
                <w:rFonts w:eastAsia="Times New Roman" w:cstheme="minorHAnsi"/>
                <w:color w:val="000000"/>
                <w:lang w:eastAsia="en-GB"/>
              </w:rPr>
              <w:t>0</w:t>
            </w:r>
          </w:p>
        </w:tc>
        <w:tc>
          <w:tcPr>
            <w:tcW w:w="94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1135FED3" w14:textId="3CC3BF37" w:rsidR="00012908" w:rsidRDefault="00012908" w:rsidP="00012908">
            <w:pPr>
              <w:autoSpaceDE w:val="0"/>
              <w:autoSpaceDN w:val="0"/>
              <w:adjustRightInd w:val="0"/>
              <w:spacing w:after="120"/>
              <w:contextualSpacing/>
              <w:jc w:val="center"/>
              <w:rPr>
                <w:rFonts w:cs="Arial"/>
              </w:rPr>
            </w:pPr>
            <w:r>
              <w:rPr>
                <w:rFonts w:cs="Arial"/>
              </w:rPr>
              <w:t>0</w:t>
            </w:r>
          </w:p>
        </w:tc>
        <w:tc>
          <w:tcPr>
            <w:tcW w:w="139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5F7D9C8C" w14:textId="54219D9C" w:rsidR="00012908" w:rsidRDefault="00B11DAC" w:rsidP="00012908">
            <w:pPr>
              <w:autoSpaceDE w:val="0"/>
              <w:autoSpaceDN w:val="0"/>
              <w:adjustRightInd w:val="0"/>
              <w:spacing w:after="120"/>
              <w:contextualSpacing/>
              <w:jc w:val="center"/>
              <w:rPr>
                <w:rFonts w:cs="Arial"/>
              </w:rPr>
            </w:pPr>
            <w:r>
              <w:rPr>
                <w:rFonts w:cs="Arial"/>
              </w:rPr>
              <w:t>8</w:t>
            </w: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70EB9407" w14:textId="77777777" w:rsidR="00012908" w:rsidRPr="00E52983" w:rsidRDefault="00012908" w:rsidP="00012908">
            <w:pPr>
              <w:autoSpaceDE w:val="0"/>
              <w:autoSpaceDN w:val="0"/>
              <w:adjustRightInd w:val="0"/>
              <w:spacing w:after="120"/>
              <w:contextualSpacing/>
              <w:jc w:val="center"/>
              <w:rPr>
                <w:rFonts w:eastAsia="Times New Roman" w:cstheme="minorHAnsi"/>
                <w:b/>
                <w:lang w:eastAsia="en-GB"/>
              </w:rPr>
            </w:pP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189AC356" w14:textId="7BA82BF2" w:rsidR="00012908" w:rsidRPr="00E52983" w:rsidRDefault="00012908" w:rsidP="00012908">
            <w:pPr>
              <w:autoSpaceDE w:val="0"/>
              <w:autoSpaceDN w:val="0"/>
              <w:adjustRightInd w:val="0"/>
              <w:spacing w:after="120"/>
              <w:contextualSpacing/>
              <w:jc w:val="center"/>
              <w:rPr>
                <w:rFonts w:eastAsia="Times New Roman" w:cstheme="minorHAnsi"/>
                <w:b/>
                <w:lang w:eastAsia="en-GB"/>
              </w:rPr>
            </w:pPr>
          </w:p>
        </w:tc>
        <w:tc>
          <w:tcPr>
            <w:tcW w:w="56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04447836" w14:textId="77777777" w:rsidR="00012908" w:rsidRPr="00E52983" w:rsidRDefault="00012908" w:rsidP="00012908">
            <w:pPr>
              <w:autoSpaceDE w:val="0"/>
              <w:autoSpaceDN w:val="0"/>
              <w:adjustRightInd w:val="0"/>
              <w:spacing w:after="120"/>
              <w:contextualSpacing/>
              <w:jc w:val="center"/>
              <w:rPr>
                <w:rFonts w:eastAsia="Times New Roman" w:cstheme="minorHAnsi"/>
                <w:b/>
                <w:lang w:eastAsia="en-GB"/>
              </w:rPr>
            </w:pPr>
          </w:p>
        </w:tc>
      </w:tr>
      <w:tr w:rsidR="00012908" w14:paraId="47BC3FB2" w14:textId="77777777" w:rsidTr="00F54B0A">
        <w:trPr>
          <w:trHeight w:val="340"/>
        </w:trPr>
        <w:tc>
          <w:tcPr>
            <w:tcW w:w="402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9A59C61" w14:textId="32FCDA49" w:rsidR="00012908" w:rsidRPr="00E52983" w:rsidRDefault="00012908" w:rsidP="00012908">
            <w:pPr>
              <w:autoSpaceDE w:val="0"/>
              <w:autoSpaceDN w:val="0"/>
              <w:adjustRightInd w:val="0"/>
              <w:spacing w:after="120"/>
              <w:contextualSpacing/>
              <w:rPr>
                <w:rFonts w:eastAsia="Times New Roman" w:cstheme="minorHAnsi"/>
                <w:bCs/>
                <w:color w:val="000000"/>
                <w:lang w:eastAsia="en-GB"/>
              </w:rPr>
            </w:pPr>
            <w:r>
              <w:rPr>
                <w:rFonts w:cs="Arial"/>
              </w:rPr>
              <w:t>Pensions Administration</w:t>
            </w:r>
          </w:p>
        </w:tc>
        <w:tc>
          <w:tcPr>
            <w:tcW w:w="99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316CE33F" w14:textId="383C64A9" w:rsidR="00012908" w:rsidRPr="00E32A06" w:rsidRDefault="00012908" w:rsidP="00012908">
            <w:pPr>
              <w:autoSpaceDE w:val="0"/>
              <w:autoSpaceDN w:val="0"/>
              <w:adjustRightInd w:val="0"/>
              <w:spacing w:after="120"/>
              <w:contextualSpacing/>
              <w:jc w:val="center"/>
              <w:rPr>
                <w:rFonts w:eastAsia="Times New Roman" w:cstheme="minorHAnsi"/>
                <w:color w:val="000000"/>
                <w:lang w:eastAsia="en-GB"/>
              </w:rPr>
            </w:pPr>
            <w:r>
              <w:rPr>
                <w:rFonts w:eastAsia="Times New Roman" w:cstheme="minorHAnsi"/>
                <w:color w:val="000000"/>
                <w:lang w:eastAsia="en-GB"/>
              </w:rPr>
              <w:t>08.09.20</w:t>
            </w:r>
          </w:p>
        </w:tc>
        <w:tc>
          <w:tcPr>
            <w:tcW w:w="132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3956AF98" w14:textId="172EF969" w:rsidR="00012908" w:rsidRPr="00E52983" w:rsidRDefault="00012908" w:rsidP="00012908">
            <w:pPr>
              <w:autoSpaceDE w:val="0"/>
              <w:autoSpaceDN w:val="0"/>
              <w:adjustRightInd w:val="0"/>
              <w:spacing w:after="120"/>
              <w:contextualSpacing/>
              <w:jc w:val="center"/>
              <w:rPr>
                <w:rFonts w:eastAsia="Times New Roman" w:cstheme="minorHAnsi"/>
                <w:bCs/>
                <w:color w:val="000000"/>
                <w:lang w:eastAsia="en-GB"/>
              </w:rPr>
            </w:pPr>
            <w:r w:rsidRPr="00B06A6B">
              <w:rPr>
                <w:rFonts w:cs="Arial"/>
              </w:rPr>
              <w:t>CFO &amp; EDCFS</w:t>
            </w:r>
          </w:p>
        </w:tc>
        <w:tc>
          <w:tcPr>
            <w:tcW w:w="127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4D9B2D8A" w14:textId="02FC0EEF" w:rsidR="00012908" w:rsidRPr="00E52983" w:rsidRDefault="00012908" w:rsidP="00012908">
            <w:pPr>
              <w:autoSpaceDE w:val="0"/>
              <w:autoSpaceDN w:val="0"/>
              <w:adjustRightInd w:val="0"/>
              <w:spacing w:after="120"/>
              <w:contextualSpacing/>
              <w:jc w:val="center"/>
              <w:rPr>
                <w:rFonts w:eastAsia="Times New Roman" w:cstheme="minorHAnsi"/>
                <w:bCs/>
                <w:color w:val="000000"/>
                <w:lang w:eastAsia="en-GB"/>
              </w:rPr>
            </w:pPr>
            <w:r>
              <w:rPr>
                <w:rFonts w:cs="Arial"/>
              </w:rPr>
              <w:t>Limited</w:t>
            </w:r>
          </w:p>
        </w:tc>
        <w:tc>
          <w:tcPr>
            <w:tcW w:w="143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552EE05F" w14:textId="7D0C704F" w:rsidR="00012908" w:rsidRPr="00E52983" w:rsidRDefault="00012908" w:rsidP="00012908">
            <w:pPr>
              <w:autoSpaceDE w:val="0"/>
              <w:autoSpaceDN w:val="0"/>
              <w:adjustRightInd w:val="0"/>
              <w:spacing w:after="120"/>
              <w:contextualSpacing/>
              <w:jc w:val="center"/>
              <w:rPr>
                <w:rFonts w:eastAsia="Times New Roman" w:cstheme="minorHAnsi"/>
                <w:bCs/>
                <w:color w:val="000000"/>
                <w:lang w:eastAsia="en-GB"/>
              </w:rPr>
            </w:pPr>
            <w:r>
              <w:rPr>
                <w:rFonts w:cs="Arial"/>
              </w:rPr>
              <w:t>17</w:t>
            </w:r>
          </w:p>
        </w:tc>
        <w:tc>
          <w:tcPr>
            <w:tcW w:w="11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262832B" w14:textId="7B8A529A" w:rsidR="00012908" w:rsidRPr="00E52983" w:rsidRDefault="00012908" w:rsidP="00012908">
            <w:pPr>
              <w:autoSpaceDE w:val="0"/>
              <w:autoSpaceDN w:val="0"/>
              <w:adjustRightInd w:val="0"/>
              <w:spacing w:after="120"/>
              <w:contextualSpacing/>
              <w:jc w:val="center"/>
              <w:rPr>
                <w:rFonts w:eastAsia="Times New Roman" w:cstheme="minorHAnsi"/>
                <w:bCs/>
                <w:color w:val="000000"/>
                <w:lang w:eastAsia="en-GB"/>
              </w:rPr>
            </w:pPr>
            <w:r w:rsidRPr="004960FE">
              <w:rPr>
                <w:rFonts w:eastAsia="Times New Roman" w:cstheme="minorHAnsi"/>
                <w:color w:val="000000"/>
                <w:lang w:eastAsia="en-GB"/>
              </w:rPr>
              <w:t>0</w:t>
            </w:r>
          </w:p>
        </w:tc>
        <w:tc>
          <w:tcPr>
            <w:tcW w:w="94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184EB641" w14:textId="0CFD853E" w:rsidR="00012908" w:rsidRPr="00E52983" w:rsidRDefault="00012908" w:rsidP="00012908">
            <w:pPr>
              <w:autoSpaceDE w:val="0"/>
              <w:autoSpaceDN w:val="0"/>
              <w:adjustRightInd w:val="0"/>
              <w:spacing w:after="120"/>
              <w:contextualSpacing/>
              <w:jc w:val="center"/>
              <w:rPr>
                <w:rFonts w:eastAsia="Times New Roman" w:cstheme="minorHAnsi"/>
                <w:bCs/>
                <w:color w:val="000000"/>
                <w:lang w:eastAsia="en-GB"/>
              </w:rPr>
            </w:pPr>
            <w:r>
              <w:rPr>
                <w:rFonts w:cs="Arial"/>
              </w:rPr>
              <w:t>7</w:t>
            </w:r>
          </w:p>
        </w:tc>
        <w:tc>
          <w:tcPr>
            <w:tcW w:w="139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1EB2A6D9" w14:textId="544143A7" w:rsidR="00012908" w:rsidRPr="00E52983" w:rsidRDefault="00012908" w:rsidP="00012908">
            <w:pPr>
              <w:autoSpaceDE w:val="0"/>
              <w:autoSpaceDN w:val="0"/>
              <w:adjustRightInd w:val="0"/>
              <w:spacing w:after="120"/>
              <w:contextualSpacing/>
              <w:jc w:val="center"/>
              <w:rPr>
                <w:rFonts w:eastAsia="Times New Roman" w:cstheme="minorHAnsi"/>
                <w:bCs/>
                <w:color w:val="000000"/>
                <w:lang w:eastAsia="en-GB"/>
              </w:rPr>
            </w:pPr>
            <w:r>
              <w:rPr>
                <w:rFonts w:cs="Arial"/>
              </w:rPr>
              <w:t>10</w:t>
            </w: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46B78509" w14:textId="2C473B45" w:rsidR="00012908" w:rsidRPr="00E52983" w:rsidRDefault="00012908" w:rsidP="00012908">
            <w:pPr>
              <w:autoSpaceDE w:val="0"/>
              <w:autoSpaceDN w:val="0"/>
              <w:adjustRightInd w:val="0"/>
              <w:spacing w:after="120"/>
              <w:contextualSpacing/>
              <w:jc w:val="center"/>
              <w:rPr>
                <w:rFonts w:eastAsia="Times New Roman" w:cstheme="minorHAnsi"/>
                <w:b/>
                <w:lang w:eastAsia="en-GB"/>
              </w:rPr>
            </w:pP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09777893" w14:textId="425E0734" w:rsidR="00012908" w:rsidRPr="00E52983" w:rsidRDefault="00012908" w:rsidP="00012908">
            <w:pPr>
              <w:autoSpaceDE w:val="0"/>
              <w:autoSpaceDN w:val="0"/>
              <w:adjustRightInd w:val="0"/>
              <w:spacing w:after="120"/>
              <w:contextualSpacing/>
              <w:jc w:val="center"/>
              <w:rPr>
                <w:rFonts w:eastAsia="Times New Roman" w:cstheme="minorHAnsi"/>
                <w:b/>
                <w:lang w:eastAsia="en-GB"/>
              </w:rPr>
            </w:pPr>
          </w:p>
        </w:tc>
        <w:tc>
          <w:tcPr>
            <w:tcW w:w="56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47594BC3" w14:textId="77777777" w:rsidR="00012908" w:rsidRPr="00E52983" w:rsidRDefault="00012908" w:rsidP="00012908">
            <w:pPr>
              <w:autoSpaceDE w:val="0"/>
              <w:autoSpaceDN w:val="0"/>
              <w:adjustRightInd w:val="0"/>
              <w:spacing w:after="120"/>
              <w:contextualSpacing/>
              <w:jc w:val="center"/>
              <w:rPr>
                <w:rFonts w:eastAsia="Times New Roman" w:cstheme="minorHAnsi"/>
                <w:b/>
                <w:lang w:eastAsia="en-GB"/>
              </w:rPr>
            </w:pPr>
          </w:p>
        </w:tc>
      </w:tr>
      <w:tr w:rsidR="00012908" w14:paraId="22548D9C" w14:textId="77777777" w:rsidTr="00F54B0A">
        <w:trPr>
          <w:trHeight w:val="340"/>
        </w:trPr>
        <w:tc>
          <w:tcPr>
            <w:tcW w:w="402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601BC867" w14:textId="76BC7399" w:rsidR="00012908" w:rsidRPr="00E52983" w:rsidRDefault="00012908" w:rsidP="00012908">
            <w:pPr>
              <w:autoSpaceDE w:val="0"/>
              <w:autoSpaceDN w:val="0"/>
              <w:adjustRightInd w:val="0"/>
              <w:spacing w:after="120"/>
              <w:contextualSpacing/>
              <w:rPr>
                <w:rFonts w:eastAsia="Times New Roman" w:cstheme="minorHAnsi"/>
                <w:b/>
                <w:bCs/>
                <w:color w:val="000000"/>
                <w:lang w:eastAsia="en-GB"/>
              </w:rPr>
            </w:pPr>
            <w:r>
              <w:rPr>
                <w:rFonts w:cs="Arial"/>
              </w:rPr>
              <w:t>Commercial Unit</w:t>
            </w:r>
          </w:p>
        </w:tc>
        <w:tc>
          <w:tcPr>
            <w:tcW w:w="99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24E40929" w14:textId="71D15E5E" w:rsidR="00012908" w:rsidRPr="00E32A06" w:rsidRDefault="00012908" w:rsidP="00012908">
            <w:pPr>
              <w:autoSpaceDE w:val="0"/>
              <w:autoSpaceDN w:val="0"/>
              <w:adjustRightInd w:val="0"/>
              <w:spacing w:after="120"/>
              <w:contextualSpacing/>
              <w:jc w:val="center"/>
              <w:rPr>
                <w:rFonts w:eastAsia="Times New Roman" w:cstheme="minorHAnsi"/>
                <w:color w:val="000000"/>
                <w:lang w:eastAsia="en-GB"/>
              </w:rPr>
            </w:pPr>
            <w:r>
              <w:rPr>
                <w:rFonts w:eastAsia="Times New Roman" w:cstheme="minorHAnsi"/>
                <w:color w:val="000000"/>
                <w:lang w:eastAsia="en-GB"/>
              </w:rPr>
              <w:t>08.09.20</w:t>
            </w:r>
          </w:p>
        </w:tc>
        <w:tc>
          <w:tcPr>
            <w:tcW w:w="132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5B403964" w14:textId="5641D294" w:rsidR="00012908" w:rsidRPr="00E52983" w:rsidRDefault="00012908" w:rsidP="00012908">
            <w:pPr>
              <w:autoSpaceDE w:val="0"/>
              <w:autoSpaceDN w:val="0"/>
              <w:adjustRightInd w:val="0"/>
              <w:spacing w:after="120"/>
              <w:contextualSpacing/>
              <w:jc w:val="center"/>
              <w:rPr>
                <w:rFonts w:eastAsia="Times New Roman" w:cstheme="minorHAnsi"/>
                <w:b/>
                <w:bCs/>
                <w:color w:val="000000"/>
                <w:lang w:eastAsia="en-GB"/>
              </w:rPr>
            </w:pPr>
            <w:r w:rsidRPr="00B06A6B">
              <w:rPr>
                <w:rFonts w:cs="Arial"/>
              </w:rPr>
              <w:t>CFO &amp; EDCFS</w:t>
            </w:r>
          </w:p>
        </w:tc>
        <w:tc>
          <w:tcPr>
            <w:tcW w:w="127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49E6A6D1" w14:textId="7D378384" w:rsidR="00012908" w:rsidRPr="00E52983" w:rsidRDefault="00012908" w:rsidP="00012908">
            <w:pPr>
              <w:autoSpaceDE w:val="0"/>
              <w:autoSpaceDN w:val="0"/>
              <w:adjustRightInd w:val="0"/>
              <w:spacing w:after="120"/>
              <w:contextualSpacing/>
              <w:jc w:val="center"/>
              <w:rPr>
                <w:rFonts w:eastAsia="Times New Roman" w:cstheme="minorHAnsi"/>
                <w:b/>
                <w:bCs/>
                <w:color w:val="000000"/>
                <w:lang w:eastAsia="en-GB"/>
              </w:rPr>
            </w:pPr>
            <w:r>
              <w:rPr>
                <w:rFonts w:cs="Arial"/>
              </w:rPr>
              <w:t>Limited</w:t>
            </w:r>
          </w:p>
        </w:tc>
        <w:tc>
          <w:tcPr>
            <w:tcW w:w="143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309A7293" w14:textId="66CD3ABA" w:rsidR="00012908" w:rsidRPr="00E52983" w:rsidRDefault="00012908" w:rsidP="00012908">
            <w:pPr>
              <w:autoSpaceDE w:val="0"/>
              <w:autoSpaceDN w:val="0"/>
              <w:adjustRightInd w:val="0"/>
              <w:spacing w:after="120"/>
              <w:contextualSpacing/>
              <w:jc w:val="center"/>
              <w:rPr>
                <w:rFonts w:eastAsia="Times New Roman" w:cstheme="minorHAnsi"/>
                <w:b/>
                <w:bCs/>
                <w:color w:val="000000"/>
                <w:lang w:eastAsia="en-GB"/>
              </w:rPr>
            </w:pPr>
            <w:r>
              <w:rPr>
                <w:rFonts w:cs="Arial"/>
              </w:rPr>
              <w:t>1</w:t>
            </w:r>
            <w:r w:rsidRPr="001A104D">
              <w:rPr>
                <w:rFonts w:cs="Arial"/>
              </w:rPr>
              <w:t>4</w:t>
            </w:r>
          </w:p>
        </w:tc>
        <w:tc>
          <w:tcPr>
            <w:tcW w:w="11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302A324B" w14:textId="048FD516" w:rsidR="00012908" w:rsidRPr="00E52983" w:rsidRDefault="00012908" w:rsidP="00012908">
            <w:pPr>
              <w:autoSpaceDE w:val="0"/>
              <w:autoSpaceDN w:val="0"/>
              <w:adjustRightInd w:val="0"/>
              <w:spacing w:after="120"/>
              <w:contextualSpacing/>
              <w:jc w:val="center"/>
              <w:rPr>
                <w:rFonts w:eastAsia="Times New Roman" w:cstheme="minorHAnsi"/>
                <w:b/>
                <w:bCs/>
                <w:color w:val="000000"/>
                <w:lang w:eastAsia="en-GB"/>
              </w:rPr>
            </w:pPr>
            <w:r w:rsidRPr="004960FE">
              <w:rPr>
                <w:rFonts w:eastAsia="Times New Roman" w:cstheme="minorHAnsi"/>
                <w:color w:val="000000"/>
                <w:lang w:eastAsia="en-GB"/>
              </w:rPr>
              <w:t>0</w:t>
            </w:r>
          </w:p>
        </w:tc>
        <w:tc>
          <w:tcPr>
            <w:tcW w:w="94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5DD82642" w14:textId="23A50D56" w:rsidR="00012908" w:rsidRPr="00E52983" w:rsidRDefault="00012908" w:rsidP="00012908">
            <w:pPr>
              <w:autoSpaceDE w:val="0"/>
              <w:autoSpaceDN w:val="0"/>
              <w:adjustRightInd w:val="0"/>
              <w:spacing w:after="120"/>
              <w:contextualSpacing/>
              <w:jc w:val="center"/>
              <w:rPr>
                <w:rFonts w:eastAsia="Times New Roman" w:cstheme="minorHAnsi"/>
                <w:b/>
                <w:bCs/>
                <w:color w:val="000000"/>
                <w:lang w:eastAsia="en-GB"/>
              </w:rPr>
            </w:pPr>
            <w:r>
              <w:rPr>
                <w:rFonts w:cs="Arial"/>
              </w:rPr>
              <w:t>14</w:t>
            </w:r>
          </w:p>
        </w:tc>
        <w:tc>
          <w:tcPr>
            <w:tcW w:w="139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4840A8F6" w14:textId="08C1E53F" w:rsidR="00012908" w:rsidRPr="00E52983" w:rsidRDefault="00012908" w:rsidP="00012908">
            <w:pPr>
              <w:autoSpaceDE w:val="0"/>
              <w:autoSpaceDN w:val="0"/>
              <w:adjustRightInd w:val="0"/>
              <w:spacing w:after="120"/>
              <w:contextualSpacing/>
              <w:jc w:val="center"/>
              <w:rPr>
                <w:rFonts w:eastAsia="Times New Roman" w:cstheme="minorHAnsi"/>
                <w:b/>
                <w:bCs/>
                <w:color w:val="000000"/>
                <w:lang w:eastAsia="en-GB"/>
              </w:rPr>
            </w:pPr>
            <w:r>
              <w:rPr>
                <w:rFonts w:cs="Arial"/>
              </w:rPr>
              <w:t>0</w:t>
            </w: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739ED049" w14:textId="77777777" w:rsidR="00012908" w:rsidRPr="00E52983" w:rsidRDefault="00012908" w:rsidP="00012908">
            <w:pPr>
              <w:autoSpaceDE w:val="0"/>
              <w:autoSpaceDN w:val="0"/>
              <w:adjustRightInd w:val="0"/>
              <w:spacing w:after="120"/>
              <w:contextualSpacing/>
              <w:jc w:val="center"/>
              <w:rPr>
                <w:rFonts w:eastAsia="Times New Roman" w:cstheme="minorHAnsi"/>
                <w:b/>
                <w:lang w:eastAsia="en-GB"/>
              </w:rPr>
            </w:pP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2EA98871" w14:textId="027C405C" w:rsidR="00012908" w:rsidRPr="00E52983" w:rsidRDefault="00012908" w:rsidP="00012908">
            <w:pPr>
              <w:autoSpaceDE w:val="0"/>
              <w:autoSpaceDN w:val="0"/>
              <w:adjustRightInd w:val="0"/>
              <w:spacing w:after="120"/>
              <w:contextualSpacing/>
              <w:jc w:val="center"/>
              <w:rPr>
                <w:rFonts w:eastAsia="Times New Roman" w:cstheme="minorHAnsi"/>
                <w:b/>
                <w:lang w:eastAsia="en-GB"/>
              </w:rPr>
            </w:pPr>
          </w:p>
        </w:tc>
        <w:tc>
          <w:tcPr>
            <w:tcW w:w="56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38E41DB5" w14:textId="77777777" w:rsidR="00012908" w:rsidRPr="00E52983" w:rsidRDefault="00012908" w:rsidP="00012908">
            <w:pPr>
              <w:autoSpaceDE w:val="0"/>
              <w:autoSpaceDN w:val="0"/>
              <w:adjustRightInd w:val="0"/>
              <w:spacing w:after="120"/>
              <w:contextualSpacing/>
              <w:jc w:val="center"/>
              <w:rPr>
                <w:rFonts w:eastAsia="Times New Roman" w:cstheme="minorHAnsi"/>
                <w:b/>
                <w:lang w:eastAsia="en-GB"/>
              </w:rPr>
            </w:pPr>
          </w:p>
        </w:tc>
      </w:tr>
      <w:tr w:rsidR="00594645" w14:paraId="253DEECD" w14:textId="77777777" w:rsidTr="00F54B0A">
        <w:trPr>
          <w:trHeight w:val="340"/>
        </w:trPr>
        <w:tc>
          <w:tcPr>
            <w:tcW w:w="402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6E937AF7" w14:textId="4852D9B7" w:rsidR="00594645" w:rsidRDefault="00594645" w:rsidP="00012908">
            <w:pPr>
              <w:autoSpaceDE w:val="0"/>
              <w:autoSpaceDN w:val="0"/>
              <w:adjustRightInd w:val="0"/>
              <w:spacing w:after="120"/>
              <w:contextualSpacing/>
              <w:rPr>
                <w:rFonts w:cs="Arial"/>
              </w:rPr>
            </w:pPr>
            <w:r>
              <w:rPr>
                <w:rFonts w:cs="Arial"/>
              </w:rPr>
              <w:t>Cyber Security</w:t>
            </w:r>
          </w:p>
        </w:tc>
        <w:tc>
          <w:tcPr>
            <w:tcW w:w="99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2AE13843" w14:textId="732EB2FC" w:rsidR="00594645" w:rsidRDefault="00594645" w:rsidP="00012908">
            <w:pPr>
              <w:autoSpaceDE w:val="0"/>
              <w:autoSpaceDN w:val="0"/>
              <w:adjustRightInd w:val="0"/>
              <w:spacing w:after="120"/>
              <w:contextualSpacing/>
              <w:jc w:val="center"/>
              <w:rPr>
                <w:rFonts w:eastAsia="Times New Roman" w:cstheme="minorHAnsi"/>
                <w:color w:val="000000"/>
                <w:lang w:eastAsia="en-GB"/>
              </w:rPr>
            </w:pPr>
            <w:r>
              <w:rPr>
                <w:rFonts w:eastAsia="Times New Roman" w:cstheme="minorHAnsi"/>
                <w:color w:val="000000"/>
                <w:lang w:eastAsia="en-GB"/>
              </w:rPr>
              <w:t>07.10.20</w:t>
            </w:r>
          </w:p>
        </w:tc>
        <w:tc>
          <w:tcPr>
            <w:tcW w:w="132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D3836C9" w14:textId="68E95749" w:rsidR="00594645" w:rsidRPr="00B06A6B" w:rsidRDefault="00594645" w:rsidP="00012908">
            <w:pPr>
              <w:autoSpaceDE w:val="0"/>
              <w:autoSpaceDN w:val="0"/>
              <w:adjustRightInd w:val="0"/>
              <w:spacing w:after="120"/>
              <w:contextualSpacing/>
              <w:jc w:val="center"/>
              <w:rPr>
                <w:rFonts w:cs="Arial"/>
              </w:rPr>
            </w:pPr>
            <w:r w:rsidRPr="00594645">
              <w:rPr>
                <w:rFonts w:cs="Arial"/>
              </w:rPr>
              <w:t>CIO</w:t>
            </w:r>
          </w:p>
        </w:tc>
        <w:tc>
          <w:tcPr>
            <w:tcW w:w="127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109A8BB3" w14:textId="76DCEAD4" w:rsidR="00594645" w:rsidRDefault="00594645" w:rsidP="00012908">
            <w:pPr>
              <w:autoSpaceDE w:val="0"/>
              <w:autoSpaceDN w:val="0"/>
              <w:adjustRightInd w:val="0"/>
              <w:spacing w:after="120"/>
              <w:contextualSpacing/>
              <w:jc w:val="center"/>
              <w:rPr>
                <w:rFonts w:cs="Arial"/>
              </w:rPr>
            </w:pPr>
            <w:r>
              <w:rPr>
                <w:rFonts w:cs="Arial"/>
              </w:rPr>
              <w:t>Limited/Adequate</w:t>
            </w:r>
          </w:p>
        </w:tc>
        <w:tc>
          <w:tcPr>
            <w:tcW w:w="143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13EDFADE" w14:textId="439D47B2" w:rsidR="00594645" w:rsidRDefault="00594645" w:rsidP="00012908">
            <w:pPr>
              <w:autoSpaceDE w:val="0"/>
              <w:autoSpaceDN w:val="0"/>
              <w:adjustRightInd w:val="0"/>
              <w:spacing w:after="120"/>
              <w:contextualSpacing/>
              <w:jc w:val="center"/>
              <w:rPr>
                <w:rFonts w:cs="Arial"/>
              </w:rPr>
            </w:pPr>
            <w:r>
              <w:rPr>
                <w:rFonts w:cs="Arial"/>
              </w:rPr>
              <w:t>5</w:t>
            </w:r>
          </w:p>
        </w:tc>
        <w:tc>
          <w:tcPr>
            <w:tcW w:w="11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2BBDC9E7" w14:textId="03D45687" w:rsidR="00594645" w:rsidRPr="004960FE" w:rsidRDefault="00594645" w:rsidP="00012908">
            <w:pPr>
              <w:autoSpaceDE w:val="0"/>
              <w:autoSpaceDN w:val="0"/>
              <w:adjustRightInd w:val="0"/>
              <w:spacing w:after="120"/>
              <w:contextualSpacing/>
              <w:jc w:val="center"/>
              <w:rPr>
                <w:rFonts w:eastAsia="Times New Roman" w:cstheme="minorHAnsi"/>
                <w:color w:val="000000"/>
                <w:lang w:eastAsia="en-GB"/>
              </w:rPr>
            </w:pPr>
            <w:r>
              <w:rPr>
                <w:rFonts w:eastAsia="Times New Roman" w:cstheme="minorHAnsi"/>
                <w:color w:val="000000"/>
                <w:lang w:eastAsia="en-GB"/>
              </w:rPr>
              <w:t>0</w:t>
            </w:r>
          </w:p>
        </w:tc>
        <w:tc>
          <w:tcPr>
            <w:tcW w:w="941"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2AF75FB0" w14:textId="04082AE0" w:rsidR="00594645" w:rsidRDefault="00594645" w:rsidP="00012908">
            <w:pPr>
              <w:autoSpaceDE w:val="0"/>
              <w:autoSpaceDN w:val="0"/>
              <w:adjustRightInd w:val="0"/>
              <w:spacing w:after="120"/>
              <w:contextualSpacing/>
              <w:jc w:val="center"/>
              <w:rPr>
                <w:rFonts w:cs="Arial"/>
              </w:rPr>
            </w:pPr>
            <w:r>
              <w:rPr>
                <w:rFonts w:cs="Arial"/>
              </w:rPr>
              <w:t>5</w:t>
            </w:r>
          </w:p>
        </w:tc>
        <w:tc>
          <w:tcPr>
            <w:tcW w:w="139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6F1EA253" w14:textId="48617ED5" w:rsidR="00594645" w:rsidRDefault="00594645" w:rsidP="00012908">
            <w:pPr>
              <w:autoSpaceDE w:val="0"/>
              <w:autoSpaceDN w:val="0"/>
              <w:adjustRightInd w:val="0"/>
              <w:spacing w:after="120"/>
              <w:contextualSpacing/>
              <w:jc w:val="center"/>
              <w:rPr>
                <w:rFonts w:cs="Arial"/>
              </w:rPr>
            </w:pPr>
            <w:r>
              <w:rPr>
                <w:rFonts w:cs="Arial"/>
              </w:rPr>
              <w:t>0</w:t>
            </w: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05463D9F" w14:textId="77777777" w:rsidR="00594645" w:rsidRPr="00E52983" w:rsidRDefault="00594645" w:rsidP="00012908">
            <w:pPr>
              <w:autoSpaceDE w:val="0"/>
              <w:autoSpaceDN w:val="0"/>
              <w:adjustRightInd w:val="0"/>
              <w:spacing w:after="120"/>
              <w:contextualSpacing/>
              <w:jc w:val="center"/>
              <w:rPr>
                <w:rFonts w:eastAsia="Times New Roman" w:cstheme="minorHAnsi"/>
                <w:b/>
                <w:lang w:eastAsia="en-GB"/>
              </w:rPr>
            </w:pPr>
          </w:p>
        </w:tc>
        <w:tc>
          <w:tcPr>
            <w:tcW w:w="56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72B6ACCA" w14:textId="77777777" w:rsidR="00594645" w:rsidRPr="00E52983" w:rsidRDefault="00594645" w:rsidP="00012908">
            <w:pPr>
              <w:autoSpaceDE w:val="0"/>
              <w:autoSpaceDN w:val="0"/>
              <w:adjustRightInd w:val="0"/>
              <w:spacing w:after="120"/>
              <w:contextualSpacing/>
              <w:jc w:val="center"/>
              <w:rPr>
                <w:rFonts w:eastAsia="Times New Roman" w:cstheme="minorHAnsi"/>
                <w:b/>
                <w:lang w:eastAsia="en-GB"/>
              </w:rPr>
            </w:pPr>
          </w:p>
        </w:tc>
        <w:tc>
          <w:tcPr>
            <w:tcW w:w="565"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14:paraId="650FABC7" w14:textId="77777777" w:rsidR="00594645" w:rsidRPr="00E52983" w:rsidRDefault="00594645" w:rsidP="00012908">
            <w:pPr>
              <w:autoSpaceDE w:val="0"/>
              <w:autoSpaceDN w:val="0"/>
              <w:adjustRightInd w:val="0"/>
              <w:spacing w:after="120"/>
              <w:contextualSpacing/>
              <w:jc w:val="center"/>
              <w:rPr>
                <w:rFonts w:eastAsia="Times New Roman" w:cstheme="minorHAnsi"/>
                <w:b/>
                <w:lang w:eastAsia="en-GB"/>
              </w:rPr>
            </w:pPr>
          </w:p>
        </w:tc>
      </w:tr>
    </w:tbl>
    <w:p w14:paraId="58BC8663" w14:textId="2D1B5594" w:rsidR="00D35301" w:rsidRPr="00232EFC" w:rsidRDefault="00D35301" w:rsidP="00660C4C">
      <w:pPr>
        <w:autoSpaceDE w:val="0"/>
        <w:autoSpaceDN w:val="0"/>
        <w:adjustRightInd w:val="0"/>
        <w:spacing w:after="120" w:line="240" w:lineRule="auto"/>
        <w:contextualSpacing/>
        <w:rPr>
          <w:rFonts w:ascii="Calibri" w:eastAsia="Times New Roman" w:hAnsi="Calibri" w:cs="Calibri"/>
          <w:b/>
          <w:color w:val="000000"/>
          <w:sz w:val="2"/>
          <w:szCs w:val="2"/>
          <w:lang w:eastAsia="en-GB"/>
        </w:rPr>
      </w:pPr>
    </w:p>
    <w:tbl>
      <w:tblPr>
        <w:tblStyle w:val="TableGrid"/>
        <w:tblW w:w="142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529"/>
        <w:gridCol w:w="567"/>
        <w:gridCol w:w="567"/>
        <w:gridCol w:w="567"/>
      </w:tblGrid>
      <w:tr w:rsidR="00232EFC" w14:paraId="5A3357E8" w14:textId="77777777" w:rsidTr="00E52983">
        <w:tc>
          <w:tcPr>
            <w:tcW w:w="12529" w:type="dxa"/>
            <w:shd w:val="clear" w:color="auto" w:fill="8DB3E2" w:themeFill="text2" w:themeFillTint="66"/>
          </w:tcPr>
          <w:p w14:paraId="02CFEFC2" w14:textId="738BD7EE" w:rsidR="00232EFC" w:rsidRPr="00232EFC" w:rsidRDefault="00232EFC" w:rsidP="00660C4C">
            <w:pPr>
              <w:autoSpaceDE w:val="0"/>
              <w:autoSpaceDN w:val="0"/>
              <w:adjustRightInd w:val="0"/>
              <w:spacing w:after="120"/>
              <w:contextualSpacing/>
              <w:rPr>
                <w:rFonts w:ascii="Calibri" w:eastAsia="Times New Roman" w:hAnsi="Calibri" w:cs="Calibri"/>
                <w:b/>
                <w:color w:val="FFFFFF" w:themeColor="background1"/>
                <w:sz w:val="24"/>
                <w:szCs w:val="24"/>
                <w:lang w:eastAsia="en-GB"/>
              </w:rPr>
            </w:pPr>
            <w:r w:rsidRPr="00D80304">
              <w:rPr>
                <w:rFonts w:ascii="Calibri" w:eastAsia="Times New Roman" w:hAnsi="Calibri" w:cs="Calibri"/>
                <w:b/>
                <w:sz w:val="24"/>
                <w:szCs w:val="24"/>
                <w:lang w:eastAsia="en-GB"/>
              </w:rPr>
              <w:t>Total</w:t>
            </w:r>
          </w:p>
        </w:tc>
        <w:tc>
          <w:tcPr>
            <w:tcW w:w="567" w:type="dxa"/>
            <w:shd w:val="clear" w:color="auto" w:fill="00B050"/>
          </w:tcPr>
          <w:p w14:paraId="7E2D89E3" w14:textId="35839BE6" w:rsidR="00232EFC" w:rsidRDefault="00012908" w:rsidP="00232EFC">
            <w:pPr>
              <w:autoSpaceDE w:val="0"/>
              <w:autoSpaceDN w:val="0"/>
              <w:adjustRightInd w:val="0"/>
              <w:spacing w:after="120"/>
              <w:contextualSpacing/>
              <w:jc w:val="center"/>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6</w:t>
            </w:r>
          </w:p>
        </w:tc>
        <w:tc>
          <w:tcPr>
            <w:tcW w:w="567" w:type="dxa"/>
            <w:shd w:val="clear" w:color="auto" w:fill="FFC000"/>
          </w:tcPr>
          <w:p w14:paraId="340FD44F" w14:textId="1DAA20BD" w:rsidR="00232EFC" w:rsidRDefault="00012908" w:rsidP="00232EFC">
            <w:pPr>
              <w:autoSpaceDE w:val="0"/>
              <w:autoSpaceDN w:val="0"/>
              <w:adjustRightInd w:val="0"/>
              <w:spacing w:after="120"/>
              <w:contextualSpacing/>
              <w:jc w:val="center"/>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1</w:t>
            </w:r>
            <w:r w:rsidR="00B11DAC">
              <w:rPr>
                <w:rFonts w:ascii="Calibri" w:eastAsia="Times New Roman" w:hAnsi="Calibri" w:cs="Calibri"/>
                <w:b/>
                <w:color w:val="000000"/>
                <w:sz w:val="24"/>
                <w:szCs w:val="24"/>
                <w:lang w:eastAsia="en-GB"/>
              </w:rPr>
              <w:t>5</w:t>
            </w:r>
          </w:p>
        </w:tc>
        <w:tc>
          <w:tcPr>
            <w:tcW w:w="567" w:type="dxa"/>
            <w:shd w:val="clear" w:color="auto" w:fill="FF0000"/>
          </w:tcPr>
          <w:p w14:paraId="5E50BB6E" w14:textId="646C0A9F" w:rsidR="00232EFC" w:rsidRDefault="00012908" w:rsidP="00232EFC">
            <w:pPr>
              <w:autoSpaceDE w:val="0"/>
              <w:autoSpaceDN w:val="0"/>
              <w:adjustRightInd w:val="0"/>
              <w:spacing w:after="120"/>
              <w:contextualSpacing/>
              <w:jc w:val="center"/>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21</w:t>
            </w:r>
          </w:p>
        </w:tc>
      </w:tr>
    </w:tbl>
    <w:p w14:paraId="6786BDB5" w14:textId="3213D934" w:rsidR="0061215D" w:rsidRDefault="0061215D" w:rsidP="0061215D">
      <w:pPr>
        <w:ind w:left="454"/>
        <w:rPr>
          <w:rFonts w:cs="Arial"/>
        </w:rPr>
      </w:pPr>
      <w:r w:rsidRPr="001D31F6">
        <w:rPr>
          <w:rFonts w:ascii="Calibri" w:eastAsia="Times New Roman" w:hAnsi="Calibri" w:cs="Calibri"/>
          <w:color w:val="000000"/>
          <w:lang w:eastAsia="en-GB"/>
        </w:rPr>
        <w:t xml:space="preserve">* </w:t>
      </w:r>
      <w:r w:rsidRPr="004A6E33">
        <w:rPr>
          <w:rFonts w:cs="Arial"/>
        </w:rPr>
        <w:t>Denotes audits where all actions have been completed since the last progress repor</w:t>
      </w:r>
      <w:r>
        <w:rPr>
          <w:rFonts w:cs="Arial"/>
        </w:rPr>
        <w:t>t</w:t>
      </w:r>
    </w:p>
    <w:p w14:paraId="3E805ED5" w14:textId="4FD13747" w:rsidR="0061215D" w:rsidRDefault="000C20C8">
      <w:pPr>
        <w:rPr>
          <w:rFonts w:cs="Arial"/>
        </w:rPr>
      </w:pPr>
      <w:r w:rsidRPr="000C20C8">
        <w:rPr>
          <w:rFonts w:cs="Arial"/>
        </w:rPr>
        <w:lastRenderedPageBreak/>
        <w:t>More detailed information regarding overdue management actions is contained in the management report from the Executive Director Finance and Commercial Services.</w:t>
      </w:r>
    </w:p>
    <w:tbl>
      <w:tblPr>
        <w:tblStyle w:val="TableGrid2"/>
        <w:tblW w:w="5953" w:type="dxa"/>
        <w:jc w:val="center"/>
        <w:tblInd w:w="0" w:type="dxa"/>
        <w:tblLayout w:type="fixed"/>
        <w:tblLook w:val="04A0" w:firstRow="1" w:lastRow="0" w:firstColumn="1" w:lastColumn="0" w:noHBand="0" w:noVBand="1"/>
      </w:tblPr>
      <w:tblGrid>
        <w:gridCol w:w="4394"/>
        <w:gridCol w:w="1559"/>
      </w:tblGrid>
      <w:tr w:rsidR="00764EE0" w:rsidRPr="009D6EC5" w14:paraId="439D9FB6" w14:textId="77777777" w:rsidTr="00764EE0">
        <w:trPr>
          <w:trHeight w:val="454"/>
          <w:jc w:val="center"/>
        </w:trPr>
        <w:tc>
          <w:tcPr>
            <w:tcW w:w="4394" w:type="dxa"/>
            <w:shd w:val="clear" w:color="auto" w:fill="8DB3E2" w:themeFill="text2" w:themeFillTint="66"/>
            <w:vAlign w:val="center"/>
          </w:tcPr>
          <w:p w14:paraId="32E4BA86" w14:textId="7A53F142" w:rsidR="00764EE0" w:rsidRPr="00E52983" w:rsidRDefault="00764EE0" w:rsidP="00E52983">
            <w:pPr>
              <w:spacing w:before="60" w:afterLines="60" w:after="144"/>
              <w:jc w:val="center"/>
              <w:rPr>
                <w:rFonts w:cs="Calibri"/>
                <w:b/>
                <w:bCs/>
              </w:rPr>
            </w:pPr>
            <w:r w:rsidRPr="00E52983">
              <w:rPr>
                <w:rFonts w:cs="Calibri"/>
                <w:b/>
                <w:bCs/>
              </w:rPr>
              <w:t>Audit Sponsor</w:t>
            </w:r>
            <w:r>
              <w:rPr>
                <w:rFonts w:cs="Calibri"/>
                <w:b/>
                <w:bCs/>
              </w:rPr>
              <w:t xml:space="preserve"> (Director)</w:t>
            </w:r>
          </w:p>
        </w:tc>
        <w:tc>
          <w:tcPr>
            <w:tcW w:w="1559" w:type="dxa"/>
            <w:shd w:val="clear" w:color="auto" w:fill="8DB3E2" w:themeFill="text2" w:themeFillTint="66"/>
            <w:vAlign w:val="center"/>
          </w:tcPr>
          <w:p w14:paraId="0BD46672" w14:textId="77777777" w:rsidR="00764EE0" w:rsidRPr="00E52983" w:rsidRDefault="00764EE0" w:rsidP="00D908A6">
            <w:pPr>
              <w:spacing w:before="60" w:afterLines="60" w:after="144"/>
              <w:rPr>
                <w:rFonts w:cs="Calibri"/>
                <w:b/>
                <w:bCs/>
              </w:rPr>
            </w:pPr>
          </w:p>
        </w:tc>
      </w:tr>
      <w:tr w:rsidR="00764EE0" w:rsidRPr="009D6EC5" w14:paraId="1E7AC856" w14:textId="77777777" w:rsidTr="00764EE0">
        <w:trPr>
          <w:trHeight w:val="397"/>
          <w:jc w:val="center"/>
        </w:trPr>
        <w:tc>
          <w:tcPr>
            <w:tcW w:w="4394" w:type="dxa"/>
            <w:vAlign w:val="center"/>
          </w:tcPr>
          <w:p w14:paraId="1104D9BE" w14:textId="43B737E6" w:rsidR="00764EE0" w:rsidRPr="00BE7276" w:rsidRDefault="000C20C8" w:rsidP="00764EE0">
            <w:pPr>
              <w:pStyle w:val="Header"/>
              <w:tabs>
                <w:tab w:val="clear" w:pos="4513"/>
                <w:tab w:val="clear" w:pos="9026"/>
              </w:tabs>
              <w:spacing w:before="40" w:after="40" w:line="276" w:lineRule="auto"/>
              <w:rPr>
                <w:rFonts w:cs="Arial"/>
              </w:rPr>
            </w:pPr>
            <w:r>
              <w:rPr>
                <w:rFonts w:cs="Calibri"/>
              </w:rPr>
              <w:t>Chief Finance Officer, Surrey OPCC</w:t>
            </w:r>
          </w:p>
        </w:tc>
        <w:tc>
          <w:tcPr>
            <w:tcW w:w="1559" w:type="dxa"/>
            <w:vAlign w:val="center"/>
          </w:tcPr>
          <w:p w14:paraId="02221296" w14:textId="12FD835B" w:rsidR="00764EE0" w:rsidRPr="00BE7276" w:rsidRDefault="000C20C8" w:rsidP="00764EE0">
            <w:pPr>
              <w:keepLines/>
              <w:jc w:val="center"/>
              <w:rPr>
                <w:rFonts w:cs="Calibri"/>
              </w:rPr>
            </w:pPr>
            <w:r w:rsidRPr="000C20C8">
              <w:rPr>
                <w:rFonts w:cs="Calibri"/>
              </w:rPr>
              <w:t>CFO</w:t>
            </w:r>
          </w:p>
        </w:tc>
      </w:tr>
      <w:tr w:rsidR="00764EE0" w:rsidRPr="009D6EC5" w14:paraId="0831737B" w14:textId="77777777" w:rsidTr="00764EE0">
        <w:trPr>
          <w:trHeight w:val="397"/>
          <w:jc w:val="center"/>
        </w:trPr>
        <w:tc>
          <w:tcPr>
            <w:tcW w:w="4394" w:type="dxa"/>
            <w:vAlign w:val="center"/>
          </w:tcPr>
          <w:p w14:paraId="676450B3" w14:textId="16D9658D" w:rsidR="00764EE0" w:rsidRPr="00BE7276" w:rsidRDefault="000C20C8" w:rsidP="00764EE0">
            <w:pPr>
              <w:pStyle w:val="Header"/>
              <w:tabs>
                <w:tab w:val="clear" w:pos="4513"/>
                <w:tab w:val="clear" w:pos="9026"/>
              </w:tabs>
              <w:spacing w:before="40" w:after="40" w:line="276" w:lineRule="auto"/>
              <w:rPr>
                <w:rFonts w:cs="Arial"/>
              </w:rPr>
            </w:pPr>
            <w:r>
              <w:rPr>
                <w:rFonts w:cs="Calibri"/>
              </w:rPr>
              <w:t>Executive Director for Commercial &amp; Financial Services</w:t>
            </w:r>
          </w:p>
        </w:tc>
        <w:tc>
          <w:tcPr>
            <w:tcW w:w="1559" w:type="dxa"/>
            <w:vAlign w:val="center"/>
          </w:tcPr>
          <w:p w14:paraId="0E78CB7B" w14:textId="2D07B945" w:rsidR="00764EE0" w:rsidRPr="00BE7276" w:rsidRDefault="000C20C8" w:rsidP="00764EE0">
            <w:pPr>
              <w:keepLines/>
              <w:jc w:val="center"/>
              <w:rPr>
                <w:rFonts w:cs="Calibri"/>
              </w:rPr>
            </w:pPr>
            <w:r w:rsidRPr="000C20C8">
              <w:rPr>
                <w:rFonts w:cs="Calibri"/>
              </w:rPr>
              <w:t>EDCFS</w:t>
            </w:r>
          </w:p>
        </w:tc>
      </w:tr>
      <w:tr w:rsidR="00676C8E" w:rsidRPr="009D6EC5" w14:paraId="7861A69C" w14:textId="77777777" w:rsidTr="00764EE0">
        <w:trPr>
          <w:trHeight w:val="397"/>
          <w:jc w:val="center"/>
        </w:trPr>
        <w:tc>
          <w:tcPr>
            <w:tcW w:w="4394" w:type="dxa"/>
            <w:vAlign w:val="center"/>
          </w:tcPr>
          <w:p w14:paraId="0EE495CA" w14:textId="7DBB001B" w:rsidR="00676C8E" w:rsidRDefault="00676C8E" w:rsidP="00764EE0">
            <w:pPr>
              <w:pStyle w:val="Header"/>
              <w:tabs>
                <w:tab w:val="clear" w:pos="4513"/>
                <w:tab w:val="clear" w:pos="9026"/>
              </w:tabs>
              <w:spacing w:before="40" w:after="40" w:line="276" w:lineRule="auto"/>
              <w:rPr>
                <w:rFonts w:cs="Calibri"/>
              </w:rPr>
            </w:pPr>
            <w:r>
              <w:rPr>
                <w:rFonts w:cs="Calibri"/>
              </w:rPr>
              <w:t>Chief Information Officer</w:t>
            </w:r>
          </w:p>
        </w:tc>
        <w:tc>
          <w:tcPr>
            <w:tcW w:w="1559" w:type="dxa"/>
            <w:vAlign w:val="center"/>
          </w:tcPr>
          <w:p w14:paraId="72531536" w14:textId="10E13149" w:rsidR="00676C8E" w:rsidRPr="000C20C8" w:rsidRDefault="00676C8E" w:rsidP="00764EE0">
            <w:pPr>
              <w:keepLines/>
              <w:jc w:val="center"/>
              <w:rPr>
                <w:rFonts w:cs="Calibri"/>
              </w:rPr>
            </w:pPr>
            <w:r w:rsidRPr="00676C8E">
              <w:rPr>
                <w:rFonts w:cs="Calibri"/>
              </w:rPr>
              <w:t>CIO</w:t>
            </w:r>
          </w:p>
        </w:tc>
      </w:tr>
    </w:tbl>
    <w:p w14:paraId="0DE4B5B7" w14:textId="7389384F" w:rsidR="003C685D" w:rsidRDefault="003C685D" w:rsidP="003C685D">
      <w:pPr>
        <w:autoSpaceDE w:val="0"/>
        <w:autoSpaceDN w:val="0"/>
        <w:adjustRightInd w:val="0"/>
        <w:spacing w:after="120" w:line="240" w:lineRule="auto"/>
        <w:contextualSpacing/>
        <w:rPr>
          <w:rFonts w:ascii="Calibri" w:eastAsia="Times New Roman" w:hAnsi="Calibri" w:cs="Calibri"/>
          <w:b/>
          <w:color w:val="000000"/>
          <w:sz w:val="12"/>
          <w:szCs w:val="24"/>
          <w:lang w:eastAsia="en-GB"/>
        </w:rPr>
      </w:pPr>
    </w:p>
    <w:p w14:paraId="72421A12" w14:textId="6CEF099D" w:rsidR="00F85B25" w:rsidRDefault="00F85B25" w:rsidP="003C685D">
      <w:pPr>
        <w:autoSpaceDE w:val="0"/>
        <w:autoSpaceDN w:val="0"/>
        <w:adjustRightInd w:val="0"/>
        <w:spacing w:after="120" w:line="240" w:lineRule="auto"/>
        <w:contextualSpacing/>
        <w:rPr>
          <w:rFonts w:ascii="Calibri" w:eastAsia="Times New Roman" w:hAnsi="Calibri" w:cs="Calibri"/>
          <w:b/>
          <w:color w:val="000000"/>
          <w:sz w:val="12"/>
          <w:szCs w:val="24"/>
          <w:lang w:eastAsia="en-GB"/>
        </w:rPr>
      </w:pPr>
    </w:p>
    <w:p w14:paraId="2950CD96" w14:textId="77777777" w:rsidR="00F85B25" w:rsidRPr="00BB1519" w:rsidRDefault="00F85B25" w:rsidP="003C685D">
      <w:pPr>
        <w:autoSpaceDE w:val="0"/>
        <w:autoSpaceDN w:val="0"/>
        <w:adjustRightInd w:val="0"/>
        <w:spacing w:after="120" w:line="240" w:lineRule="auto"/>
        <w:contextualSpacing/>
        <w:rPr>
          <w:rFonts w:ascii="Calibri" w:eastAsia="Times New Roman" w:hAnsi="Calibri" w:cs="Calibri"/>
          <w:b/>
          <w:color w:val="000000"/>
          <w:sz w:val="12"/>
          <w:szCs w:val="24"/>
          <w:lang w:eastAsia="en-GB"/>
        </w:rPr>
      </w:pPr>
    </w:p>
    <w:p w14:paraId="7860B01A" w14:textId="38770388" w:rsidR="00EF223F" w:rsidRPr="00D80304" w:rsidRDefault="00EF223F" w:rsidP="00B74FD8">
      <w:pPr>
        <w:numPr>
          <w:ilvl w:val="1"/>
          <w:numId w:val="0"/>
        </w:numPr>
        <w:tabs>
          <w:tab w:val="num" w:pos="454"/>
        </w:tabs>
        <w:spacing w:after="0" w:line="240" w:lineRule="auto"/>
        <w:outlineLvl w:val="3"/>
        <w:rPr>
          <w:rFonts w:ascii="Calibri" w:eastAsia="Times New Roman" w:hAnsi="Calibri" w:cs="Calibri"/>
          <w:sz w:val="2"/>
          <w:szCs w:val="2"/>
          <w:lang w:eastAsia="en-GB"/>
        </w:rPr>
      </w:pPr>
    </w:p>
    <w:p w14:paraId="48CF52FD" w14:textId="008E7038" w:rsidR="000C20C8" w:rsidRDefault="000C20C8">
      <w:pPr>
        <w:rPr>
          <w:rFonts w:ascii="Calibri" w:eastAsia="Times New Roman" w:hAnsi="Calibri" w:cs="Calibri"/>
          <w:sz w:val="24"/>
          <w:szCs w:val="24"/>
          <w:lang w:eastAsia="en-GB"/>
        </w:rPr>
      </w:pPr>
      <w:r>
        <w:rPr>
          <w:rFonts w:ascii="Calibri" w:eastAsia="Times New Roman" w:hAnsi="Calibri" w:cs="Calibri"/>
          <w:sz w:val="24"/>
          <w:szCs w:val="24"/>
          <w:lang w:eastAsia="en-GB"/>
        </w:rPr>
        <w:br w:type="page"/>
      </w:r>
    </w:p>
    <w:p w14:paraId="7373C33F" w14:textId="77777777" w:rsidR="00553496" w:rsidRDefault="00553496" w:rsidP="00B74FD8">
      <w:pPr>
        <w:numPr>
          <w:ilvl w:val="1"/>
          <w:numId w:val="0"/>
        </w:numPr>
        <w:tabs>
          <w:tab w:val="num" w:pos="454"/>
        </w:tabs>
        <w:spacing w:after="0" w:line="240" w:lineRule="auto"/>
        <w:outlineLvl w:val="3"/>
        <w:rPr>
          <w:rFonts w:ascii="Calibri" w:eastAsia="Times New Roman" w:hAnsi="Calibri" w:cs="Calibri"/>
          <w:sz w:val="24"/>
          <w:szCs w:val="24"/>
          <w:lang w:eastAsia="en-GB"/>
        </w:rPr>
      </w:pPr>
    </w:p>
    <w:p w14:paraId="18BA4F03" w14:textId="1E3AC765" w:rsidR="00B36D52" w:rsidRDefault="00B36D52" w:rsidP="00B36D52">
      <w:pPr>
        <w:numPr>
          <w:ilvl w:val="0"/>
          <w:numId w:val="1"/>
        </w:numPr>
        <w:autoSpaceDE w:val="0"/>
        <w:autoSpaceDN w:val="0"/>
        <w:adjustRightInd w:val="0"/>
        <w:spacing w:after="0" w:line="240" w:lineRule="auto"/>
        <w:contextualSpacing/>
        <w:rPr>
          <w:rFonts w:ascii="Calibri" w:eastAsia="Times New Roman" w:hAnsi="Calibri" w:cs="Calibri"/>
          <w:b/>
          <w:color w:val="000000"/>
          <w:sz w:val="24"/>
          <w:szCs w:val="24"/>
          <w:lang w:eastAsia="en-GB"/>
        </w:rPr>
      </w:pPr>
      <w:r w:rsidRPr="00B36D52">
        <w:rPr>
          <w:rFonts w:ascii="Calibri" w:eastAsia="Times New Roman" w:hAnsi="Calibri" w:cs="Calibri"/>
          <w:b/>
          <w:color w:val="000000"/>
          <w:sz w:val="24"/>
          <w:szCs w:val="24"/>
          <w:lang w:eastAsia="en-GB"/>
        </w:rPr>
        <w:t>Rolling Work Programme</w:t>
      </w:r>
    </w:p>
    <w:p w14:paraId="50003133" w14:textId="326C649E" w:rsidR="00924BFA" w:rsidRDefault="00924BFA" w:rsidP="00924BFA">
      <w:pPr>
        <w:autoSpaceDE w:val="0"/>
        <w:autoSpaceDN w:val="0"/>
        <w:adjustRightInd w:val="0"/>
        <w:spacing w:after="0" w:line="240" w:lineRule="auto"/>
        <w:contextualSpacing/>
        <w:rPr>
          <w:rFonts w:ascii="Calibri" w:eastAsia="Times New Roman" w:hAnsi="Calibri" w:cs="Calibri"/>
          <w:b/>
          <w:color w:val="000000"/>
          <w:sz w:val="24"/>
          <w:szCs w:val="24"/>
          <w:lang w:eastAsia="en-GB"/>
        </w:rPr>
      </w:pPr>
    </w:p>
    <w:tbl>
      <w:tblPr>
        <w:tblStyle w:val="TableGrid"/>
        <w:tblW w:w="140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818"/>
        <w:gridCol w:w="1189"/>
        <w:gridCol w:w="930"/>
        <w:gridCol w:w="942"/>
        <w:gridCol w:w="1123"/>
        <w:gridCol w:w="997"/>
        <w:gridCol w:w="1000"/>
        <w:gridCol w:w="1841"/>
        <w:gridCol w:w="2244"/>
      </w:tblGrid>
      <w:tr w:rsidR="00924BFA" w14:paraId="6F84EBF6" w14:textId="77777777" w:rsidTr="00676C8E">
        <w:trPr>
          <w:tblHeader/>
        </w:trPr>
        <w:tc>
          <w:tcPr>
            <w:tcW w:w="3964" w:type="dxa"/>
            <w:tcBorders>
              <w:bottom w:val="single" w:sz="4" w:space="0" w:color="4F81BD" w:themeColor="accent1"/>
            </w:tcBorders>
            <w:shd w:val="clear" w:color="auto" w:fill="8DB3E2" w:themeFill="text2" w:themeFillTint="66"/>
          </w:tcPr>
          <w:p w14:paraId="43733EF2" w14:textId="7C7B6E5B" w:rsidR="00924BFA" w:rsidRPr="00D80304" w:rsidRDefault="00924BFA" w:rsidP="00A60592">
            <w:pPr>
              <w:autoSpaceDE w:val="0"/>
              <w:autoSpaceDN w:val="0"/>
              <w:adjustRightInd w:val="0"/>
              <w:spacing w:before="120" w:after="120"/>
              <w:contextualSpacing/>
              <w:rPr>
                <w:rFonts w:ascii="Calibri" w:eastAsia="Times New Roman" w:hAnsi="Calibri" w:cs="Calibri"/>
                <w:b/>
                <w:lang w:eastAsia="en-GB"/>
              </w:rPr>
            </w:pPr>
            <w:r w:rsidRPr="00D80304">
              <w:rPr>
                <w:rFonts w:ascii="Calibri" w:eastAsia="Times New Roman" w:hAnsi="Calibri" w:cs="Calibri"/>
                <w:b/>
                <w:lang w:eastAsia="en-GB"/>
              </w:rPr>
              <w:t>Audit Review</w:t>
            </w:r>
          </w:p>
        </w:tc>
        <w:tc>
          <w:tcPr>
            <w:tcW w:w="1207" w:type="dxa"/>
            <w:tcBorders>
              <w:bottom w:val="single" w:sz="4" w:space="0" w:color="4F81BD" w:themeColor="accent1"/>
            </w:tcBorders>
            <w:shd w:val="clear" w:color="auto" w:fill="8DB3E2" w:themeFill="text2" w:themeFillTint="66"/>
          </w:tcPr>
          <w:p w14:paraId="3742B2E4" w14:textId="19771FDB" w:rsidR="00924BFA" w:rsidRPr="00D80304" w:rsidRDefault="00924BFA" w:rsidP="00A60592">
            <w:pPr>
              <w:autoSpaceDE w:val="0"/>
              <w:autoSpaceDN w:val="0"/>
              <w:adjustRightInd w:val="0"/>
              <w:spacing w:before="120" w:after="120"/>
              <w:contextualSpacing/>
              <w:jc w:val="center"/>
              <w:rPr>
                <w:rFonts w:ascii="Calibri" w:eastAsia="Times New Roman" w:hAnsi="Calibri" w:cs="Calibri"/>
                <w:b/>
                <w:lang w:eastAsia="en-GB"/>
              </w:rPr>
            </w:pPr>
            <w:r w:rsidRPr="00D80304">
              <w:rPr>
                <w:rFonts w:ascii="Calibri" w:eastAsia="Times New Roman" w:hAnsi="Calibri" w:cs="Calibri"/>
                <w:b/>
                <w:lang w:eastAsia="en-GB"/>
              </w:rPr>
              <w:t>Sponsor</w:t>
            </w:r>
          </w:p>
        </w:tc>
        <w:tc>
          <w:tcPr>
            <w:tcW w:w="930" w:type="dxa"/>
            <w:tcBorders>
              <w:bottom w:val="single" w:sz="4" w:space="0" w:color="4F81BD" w:themeColor="accent1"/>
            </w:tcBorders>
            <w:shd w:val="clear" w:color="auto" w:fill="8DB3E2" w:themeFill="text2" w:themeFillTint="66"/>
          </w:tcPr>
          <w:p w14:paraId="14D59AAA" w14:textId="773A1012" w:rsidR="00924BFA" w:rsidRPr="00D80304" w:rsidRDefault="00924BFA" w:rsidP="00A60592">
            <w:pPr>
              <w:autoSpaceDE w:val="0"/>
              <w:autoSpaceDN w:val="0"/>
              <w:adjustRightInd w:val="0"/>
              <w:spacing w:before="120" w:after="120"/>
              <w:contextualSpacing/>
              <w:jc w:val="center"/>
              <w:rPr>
                <w:rFonts w:ascii="Calibri" w:eastAsia="Times New Roman" w:hAnsi="Calibri" w:cs="Calibri"/>
                <w:b/>
                <w:lang w:eastAsia="en-GB"/>
              </w:rPr>
            </w:pPr>
            <w:r w:rsidRPr="00D80304">
              <w:rPr>
                <w:rFonts w:ascii="Calibri" w:eastAsia="Times New Roman" w:hAnsi="Calibri" w:cs="Calibri"/>
                <w:b/>
                <w:lang w:eastAsia="en-GB"/>
              </w:rPr>
              <w:t>Scoping</w:t>
            </w:r>
          </w:p>
        </w:tc>
        <w:tc>
          <w:tcPr>
            <w:tcW w:w="946" w:type="dxa"/>
            <w:tcBorders>
              <w:bottom w:val="single" w:sz="4" w:space="0" w:color="4F81BD" w:themeColor="accent1"/>
            </w:tcBorders>
            <w:shd w:val="clear" w:color="auto" w:fill="8DB3E2" w:themeFill="text2" w:themeFillTint="66"/>
          </w:tcPr>
          <w:p w14:paraId="619B2A52" w14:textId="6311BFCC" w:rsidR="00924BFA" w:rsidRPr="00D80304" w:rsidRDefault="00924BFA" w:rsidP="00A60592">
            <w:pPr>
              <w:autoSpaceDE w:val="0"/>
              <w:autoSpaceDN w:val="0"/>
              <w:adjustRightInd w:val="0"/>
              <w:spacing w:before="120" w:after="120"/>
              <w:contextualSpacing/>
              <w:jc w:val="center"/>
              <w:rPr>
                <w:rFonts w:ascii="Calibri" w:eastAsia="Times New Roman" w:hAnsi="Calibri" w:cs="Calibri"/>
                <w:b/>
                <w:lang w:eastAsia="en-GB"/>
              </w:rPr>
            </w:pPr>
            <w:r w:rsidRPr="00D80304">
              <w:rPr>
                <w:rFonts w:ascii="Calibri" w:eastAsia="Times New Roman" w:hAnsi="Calibri" w:cs="Calibri"/>
                <w:b/>
                <w:lang w:eastAsia="en-GB"/>
              </w:rPr>
              <w:t>Audit Outline</w:t>
            </w:r>
          </w:p>
        </w:tc>
        <w:tc>
          <w:tcPr>
            <w:tcW w:w="1123" w:type="dxa"/>
            <w:tcBorders>
              <w:bottom w:val="single" w:sz="4" w:space="0" w:color="4F81BD" w:themeColor="accent1"/>
            </w:tcBorders>
            <w:shd w:val="clear" w:color="auto" w:fill="8DB3E2" w:themeFill="text2" w:themeFillTint="66"/>
          </w:tcPr>
          <w:p w14:paraId="18B37F55" w14:textId="5A28F851" w:rsidR="00924BFA" w:rsidRPr="00D80304" w:rsidRDefault="00924BFA" w:rsidP="00A60592">
            <w:pPr>
              <w:autoSpaceDE w:val="0"/>
              <w:autoSpaceDN w:val="0"/>
              <w:adjustRightInd w:val="0"/>
              <w:spacing w:before="120" w:after="120"/>
              <w:contextualSpacing/>
              <w:jc w:val="center"/>
              <w:rPr>
                <w:rFonts w:ascii="Calibri" w:eastAsia="Times New Roman" w:hAnsi="Calibri" w:cs="Calibri"/>
                <w:b/>
                <w:lang w:eastAsia="en-GB"/>
              </w:rPr>
            </w:pPr>
            <w:r w:rsidRPr="00D80304">
              <w:rPr>
                <w:rFonts w:ascii="Calibri" w:eastAsia="Times New Roman" w:hAnsi="Calibri" w:cs="Calibri"/>
                <w:b/>
                <w:lang w:eastAsia="en-GB"/>
              </w:rPr>
              <w:t>Fieldwork</w:t>
            </w:r>
          </w:p>
        </w:tc>
        <w:tc>
          <w:tcPr>
            <w:tcW w:w="997" w:type="dxa"/>
            <w:tcBorders>
              <w:bottom w:val="single" w:sz="4" w:space="0" w:color="4F81BD" w:themeColor="accent1"/>
            </w:tcBorders>
            <w:shd w:val="clear" w:color="auto" w:fill="8DB3E2" w:themeFill="text2" w:themeFillTint="66"/>
          </w:tcPr>
          <w:p w14:paraId="392896CD" w14:textId="2A0B7BB2" w:rsidR="00924BFA" w:rsidRPr="00D80304" w:rsidRDefault="00924BFA" w:rsidP="00A60592">
            <w:pPr>
              <w:autoSpaceDE w:val="0"/>
              <w:autoSpaceDN w:val="0"/>
              <w:adjustRightInd w:val="0"/>
              <w:spacing w:before="120" w:after="120"/>
              <w:contextualSpacing/>
              <w:jc w:val="center"/>
              <w:rPr>
                <w:rFonts w:ascii="Calibri" w:eastAsia="Times New Roman" w:hAnsi="Calibri" w:cs="Calibri"/>
                <w:b/>
                <w:lang w:eastAsia="en-GB"/>
              </w:rPr>
            </w:pPr>
            <w:r w:rsidRPr="00D80304">
              <w:rPr>
                <w:rFonts w:ascii="Calibri" w:eastAsia="Times New Roman" w:hAnsi="Calibri" w:cs="Calibri"/>
                <w:b/>
                <w:lang w:eastAsia="en-GB"/>
              </w:rPr>
              <w:t>Draft Report</w:t>
            </w:r>
          </w:p>
        </w:tc>
        <w:tc>
          <w:tcPr>
            <w:tcW w:w="1000" w:type="dxa"/>
            <w:tcBorders>
              <w:bottom w:val="single" w:sz="4" w:space="0" w:color="4F81BD" w:themeColor="accent1"/>
            </w:tcBorders>
            <w:shd w:val="clear" w:color="auto" w:fill="8DB3E2" w:themeFill="text2" w:themeFillTint="66"/>
          </w:tcPr>
          <w:p w14:paraId="652E15C8" w14:textId="4178EFF0" w:rsidR="00924BFA" w:rsidRPr="00D80304" w:rsidRDefault="00924BFA" w:rsidP="00A60592">
            <w:pPr>
              <w:autoSpaceDE w:val="0"/>
              <w:autoSpaceDN w:val="0"/>
              <w:adjustRightInd w:val="0"/>
              <w:spacing w:before="120" w:after="120"/>
              <w:contextualSpacing/>
              <w:jc w:val="center"/>
              <w:rPr>
                <w:rFonts w:ascii="Calibri" w:eastAsia="Times New Roman" w:hAnsi="Calibri" w:cs="Calibri"/>
                <w:b/>
                <w:lang w:eastAsia="en-GB"/>
              </w:rPr>
            </w:pPr>
            <w:r w:rsidRPr="00D80304">
              <w:rPr>
                <w:rFonts w:ascii="Calibri" w:eastAsia="Times New Roman" w:hAnsi="Calibri" w:cs="Calibri"/>
                <w:b/>
                <w:lang w:eastAsia="en-GB"/>
              </w:rPr>
              <w:t>Final Report</w:t>
            </w:r>
          </w:p>
        </w:tc>
        <w:tc>
          <w:tcPr>
            <w:tcW w:w="1608" w:type="dxa"/>
            <w:tcBorders>
              <w:bottom w:val="single" w:sz="4" w:space="0" w:color="4F81BD" w:themeColor="accent1"/>
            </w:tcBorders>
            <w:shd w:val="clear" w:color="auto" w:fill="8DB3E2" w:themeFill="text2" w:themeFillTint="66"/>
          </w:tcPr>
          <w:p w14:paraId="3406754B" w14:textId="5A0D726B" w:rsidR="00924BFA" w:rsidRPr="00D80304" w:rsidRDefault="00924BFA" w:rsidP="00A60592">
            <w:pPr>
              <w:autoSpaceDE w:val="0"/>
              <w:autoSpaceDN w:val="0"/>
              <w:adjustRightInd w:val="0"/>
              <w:spacing w:before="120" w:after="120"/>
              <w:contextualSpacing/>
              <w:jc w:val="center"/>
              <w:rPr>
                <w:rFonts w:ascii="Calibri" w:eastAsia="Times New Roman" w:hAnsi="Calibri" w:cs="Calibri"/>
                <w:b/>
                <w:lang w:eastAsia="en-GB"/>
              </w:rPr>
            </w:pPr>
            <w:r w:rsidRPr="00D80304">
              <w:rPr>
                <w:rFonts w:ascii="Calibri" w:eastAsia="Times New Roman" w:hAnsi="Calibri" w:cs="Calibri"/>
                <w:b/>
                <w:lang w:eastAsia="en-GB"/>
              </w:rPr>
              <w:t>Assurance Opinion</w:t>
            </w:r>
          </w:p>
        </w:tc>
        <w:tc>
          <w:tcPr>
            <w:tcW w:w="2309" w:type="dxa"/>
            <w:shd w:val="clear" w:color="auto" w:fill="8DB3E2" w:themeFill="text2" w:themeFillTint="66"/>
          </w:tcPr>
          <w:p w14:paraId="76CE9DB4" w14:textId="771567F4" w:rsidR="00924BFA" w:rsidRPr="00D80304" w:rsidRDefault="00924BFA" w:rsidP="00A60592">
            <w:pPr>
              <w:autoSpaceDE w:val="0"/>
              <w:autoSpaceDN w:val="0"/>
              <w:adjustRightInd w:val="0"/>
              <w:spacing w:before="120" w:after="120"/>
              <w:contextualSpacing/>
              <w:jc w:val="center"/>
              <w:rPr>
                <w:rFonts w:ascii="Calibri" w:eastAsia="Times New Roman" w:hAnsi="Calibri" w:cs="Calibri"/>
                <w:b/>
                <w:lang w:eastAsia="en-GB"/>
              </w:rPr>
            </w:pPr>
            <w:r w:rsidRPr="00D80304">
              <w:rPr>
                <w:rFonts w:ascii="Calibri" w:eastAsia="Times New Roman" w:hAnsi="Calibri" w:cs="Calibri"/>
                <w:b/>
                <w:lang w:eastAsia="en-GB"/>
              </w:rPr>
              <w:t>Comment</w:t>
            </w:r>
          </w:p>
        </w:tc>
      </w:tr>
      <w:tr w:rsidR="00A60592" w14:paraId="0B8D559A" w14:textId="77777777" w:rsidTr="00676C8E">
        <w:trPr>
          <w:trHeight w:val="340"/>
        </w:trPr>
        <w:tc>
          <w:tcPr>
            <w:tcW w:w="3964" w:type="dxa"/>
            <w:tcBorders>
              <w:bottom w:val="single" w:sz="4" w:space="0" w:color="4F81BD" w:themeColor="accent1"/>
              <w:right w:val="nil"/>
            </w:tcBorders>
            <w:vAlign w:val="center"/>
          </w:tcPr>
          <w:p w14:paraId="595D3A05" w14:textId="3B0785D6" w:rsidR="00924BFA" w:rsidRPr="00A357BB" w:rsidRDefault="00924BFA" w:rsidP="00A357BB">
            <w:pPr>
              <w:autoSpaceDE w:val="0"/>
              <w:autoSpaceDN w:val="0"/>
              <w:adjustRightInd w:val="0"/>
              <w:spacing w:before="120" w:after="120"/>
              <w:contextualSpacing/>
              <w:rPr>
                <w:rFonts w:eastAsia="Times New Roman" w:cstheme="minorHAnsi"/>
                <w:b/>
                <w:color w:val="000000"/>
                <w:lang w:eastAsia="en-GB"/>
              </w:rPr>
            </w:pPr>
            <w:r w:rsidRPr="00A357BB">
              <w:rPr>
                <w:rFonts w:eastAsia="Times New Roman" w:cstheme="minorHAnsi"/>
                <w:b/>
                <w:color w:val="000000"/>
                <w:lang w:eastAsia="en-GB"/>
              </w:rPr>
              <w:t>2019</w:t>
            </w:r>
            <w:r w:rsidR="00D908A6" w:rsidRPr="00A357BB">
              <w:rPr>
                <w:rFonts w:eastAsia="Times New Roman" w:cstheme="minorHAnsi"/>
                <w:b/>
                <w:color w:val="000000"/>
                <w:lang w:eastAsia="en-GB"/>
              </w:rPr>
              <w:t>-</w:t>
            </w:r>
            <w:r w:rsidRPr="00A357BB">
              <w:rPr>
                <w:rFonts w:eastAsia="Times New Roman" w:cstheme="minorHAnsi"/>
                <w:b/>
                <w:color w:val="000000"/>
                <w:lang w:eastAsia="en-GB"/>
              </w:rPr>
              <w:t>20</w:t>
            </w:r>
            <w:r w:rsidR="000C20C8">
              <w:rPr>
                <w:rFonts w:eastAsia="Times New Roman" w:cstheme="minorHAnsi"/>
                <w:b/>
                <w:color w:val="000000"/>
                <w:lang w:eastAsia="en-GB"/>
              </w:rPr>
              <w:t xml:space="preserve"> Joint Plan</w:t>
            </w:r>
            <w:r w:rsidR="009A264C">
              <w:rPr>
                <w:rFonts w:eastAsia="Times New Roman" w:cstheme="minorHAnsi"/>
                <w:b/>
                <w:color w:val="000000"/>
                <w:lang w:eastAsia="en-GB"/>
              </w:rPr>
              <w:t xml:space="preserve"> </w:t>
            </w:r>
          </w:p>
        </w:tc>
        <w:tc>
          <w:tcPr>
            <w:tcW w:w="1207" w:type="dxa"/>
            <w:tcBorders>
              <w:left w:val="nil"/>
              <w:bottom w:val="single" w:sz="4" w:space="0" w:color="4F81BD" w:themeColor="accent1"/>
              <w:right w:val="nil"/>
            </w:tcBorders>
          </w:tcPr>
          <w:p w14:paraId="6887C32E" w14:textId="77777777" w:rsidR="00924BFA" w:rsidRDefault="00924BFA" w:rsidP="00A60592">
            <w:pPr>
              <w:autoSpaceDE w:val="0"/>
              <w:autoSpaceDN w:val="0"/>
              <w:adjustRightInd w:val="0"/>
              <w:spacing w:before="120" w:after="120"/>
              <w:contextualSpacing/>
              <w:rPr>
                <w:rFonts w:ascii="Calibri" w:eastAsia="Times New Roman" w:hAnsi="Calibri" w:cs="Calibri"/>
                <w:b/>
                <w:color w:val="000000"/>
                <w:sz w:val="24"/>
                <w:szCs w:val="24"/>
                <w:lang w:eastAsia="en-GB"/>
              </w:rPr>
            </w:pPr>
          </w:p>
        </w:tc>
        <w:tc>
          <w:tcPr>
            <w:tcW w:w="930" w:type="dxa"/>
            <w:tcBorders>
              <w:left w:val="nil"/>
              <w:bottom w:val="single" w:sz="4" w:space="0" w:color="4F81BD" w:themeColor="accent1"/>
              <w:right w:val="nil"/>
            </w:tcBorders>
          </w:tcPr>
          <w:p w14:paraId="3B57B518" w14:textId="77777777" w:rsidR="00924BFA" w:rsidRDefault="00924BFA" w:rsidP="00A60592">
            <w:pPr>
              <w:autoSpaceDE w:val="0"/>
              <w:autoSpaceDN w:val="0"/>
              <w:adjustRightInd w:val="0"/>
              <w:spacing w:before="120" w:after="120"/>
              <w:contextualSpacing/>
              <w:rPr>
                <w:rFonts w:ascii="Calibri" w:eastAsia="Times New Roman" w:hAnsi="Calibri" w:cs="Calibri"/>
                <w:b/>
                <w:color w:val="000000"/>
                <w:sz w:val="24"/>
                <w:szCs w:val="24"/>
                <w:lang w:eastAsia="en-GB"/>
              </w:rPr>
            </w:pPr>
          </w:p>
        </w:tc>
        <w:tc>
          <w:tcPr>
            <w:tcW w:w="946" w:type="dxa"/>
            <w:tcBorders>
              <w:left w:val="nil"/>
              <w:bottom w:val="single" w:sz="4" w:space="0" w:color="4F81BD" w:themeColor="accent1"/>
              <w:right w:val="nil"/>
            </w:tcBorders>
          </w:tcPr>
          <w:p w14:paraId="2ECB3D73" w14:textId="77777777" w:rsidR="00924BFA" w:rsidRDefault="00924BFA" w:rsidP="00A60592">
            <w:pPr>
              <w:autoSpaceDE w:val="0"/>
              <w:autoSpaceDN w:val="0"/>
              <w:adjustRightInd w:val="0"/>
              <w:spacing w:before="120" w:after="120"/>
              <w:contextualSpacing/>
              <w:rPr>
                <w:rFonts w:ascii="Calibri" w:eastAsia="Times New Roman" w:hAnsi="Calibri" w:cs="Calibri"/>
                <w:b/>
                <w:color w:val="000000"/>
                <w:sz w:val="24"/>
                <w:szCs w:val="24"/>
                <w:lang w:eastAsia="en-GB"/>
              </w:rPr>
            </w:pPr>
          </w:p>
        </w:tc>
        <w:tc>
          <w:tcPr>
            <w:tcW w:w="1123" w:type="dxa"/>
            <w:tcBorders>
              <w:left w:val="nil"/>
              <w:bottom w:val="single" w:sz="4" w:space="0" w:color="4F81BD" w:themeColor="accent1"/>
              <w:right w:val="nil"/>
            </w:tcBorders>
          </w:tcPr>
          <w:p w14:paraId="4601358D" w14:textId="77777777" w:rsidR="00924BFA" w:rsidRDefault="00924BFA" w:rsidP="00A60592">
            <w:pPr>
              <w:autoSpaceDE w:val="0"/>
              <w:autoSpaceDN w:val="0"/>
              <w:adjustRightInd w:val="0"/>
              <w:spacing w:before="120" w:after="120"/>
              <w:contextualSpacing/>
              <w:rPr>
                <w:rFonts w:ascii="Calibri" w:eastAsia="Times New Roman" w:hAnsi="Calibri" w:cs="Calibri"/>
                <w:b/>
                <w:color w:val="000000"/>
                <w:sz w:val="24"/>
                <w:szCs w:val="24"/>
                <w:lang w:eastAsia="en-GB"/>
              </w:rPr>
            </w:pPr>
          </w:p>
        </w:tc>
        <w:tc>
          <w:tcPr>
            <w:tcW w:w="997" w:type="dxa"/>
            <w:tcBorders>
              <w:left w:val="nil"/>
              <w:bottom w:val="single" w:sz="4" w:space="0" w:color="4F81BD" w:themeColor="accent1"/>
              <w:right w:val="nil"/>
            </w:tcBorders>
          </w:tcPr>
          <w:p w14:paraId="377034B8" w14:textId="77777777" w:rsidR="00924BFA" w:rsidRDefault="00924BFA" w:rsidP="00A60592">
            <w:pPr>
              <w:autoSpaceDE w:val="0"/>
              <w:autoSpaceDN w:val="0"/>
              <w:adjustRightInd w:val="0"/>
              <w:spacing w:before="120" w:after="120"/>
              <w:contextualSpacing/>
              <w:rPr>
                <w:rFonts w:ascii="Calibri" w:eastAsia="Times New Roman" w:hAnsi="Calibri" w:cs="Calibri"/>
                <w:b/>
                <w:color w:val="000000"/>
                <w:sz w:val="24"/>
                <w:szCs w:val="24"/>
                <w:lang w:eastAsia="en-GB"/>
              </w:rPr>
            </w:pPr>
          </w:p>
        </w:tc>
        <w:tc>
          <w:tcPr>
            <w:tcW w:w="1000" w:type="dxa"/>
            <w:tcBorders>
              <w:left w:val="nil"/>
              <w:bottom w:val="single" w:sz="4" w:space="0" w:color="4F81BD" w:themeColor="accent1"/>
              <w:right w:val="nil"/>
            </w:tcBorders>
          </w:tcPr>
          <w:p w14:paraId="66A35028" w14:textId="77777777" w:rsidR="00924BFA" w:rsidRDefault="00924BFA" w:rsidP="00A60592">
            <w:pPr>
              <w:autoSpaceDE w:val="0"/>
              <w:autoSpaceDN w:val="0"/>
              <w:adjustRightInd w:val="0"/>
              <w:spacing w:before="120" w:after="120"/>
              <w:contextualSpacing/>
              <w:rPr>
                <w:rFonts w:ascii="Calibri" w:eastAsia="Times New Roman" w:hAnsi="Calibri" w:cs="Calibri"/>
                <w:b/>
                <w:color w:val="000000"/>
                <w:sz w:val="24"/>
                <w:szCs w:val="24"/>
                <w:lang w:eastAsia="en-GB"/>
              </w:rPr>
            </w:pPr>
          </w:p>
        </w:tc>
        <w:tc>
          <w:tcPr>
            <w:tcW w:w="1608" w:type="dxa"/>
            <w:tcBorders>
              <w:left w:val="nil"/>
              <w:bottom w:val="single" w:sz="4" w:space="0" w:color="4F81BD" w:themeColor="accent1"/>
              <w:right w:val="nil"/>
            </w:tcBorders>
          </w:tcPr>
          <w:p w14:paraId="2246FC27" w14:textId="77777777" w:rsidR="00924BFA" w:rsidRDefault="00924BFA" w:rsidP="00A60592">
            <w:pPr>
              <w:autoSpaceDE w:val="0"/>
              <w:autoSpaceDN w:val="0"/>
              <w:adjustRightInd w:val="0"/>
              <w:spacing w:before="120" w:after="120"/>
              <w:contextualSpacing/>
              <w:rPr>
                <w:rFonts w:ascii="Calibri" w:eastAsia="Times New Roman" w:hAnsi="Calibri" w:cs="Calibri"/>
                <w:b/>
                <w:color w:val="000000"/>
                <w:sz w:val="24"/>
                <w:szCs w:val="24"/>
                <w:lang w:eastAsia="en-GB"/>
              </w:rPr>
            </w:pPr>
          </w:p>
        </w:tc>
        <w:tc>
          <w:tcPr>
            <w:tcW w:w="2309" w:type="dxa"/>
            <w:tcBorders>
              <w:left w:val="nil"/>
            </w:tcBorders>
          </w:tcPr>
          <w:p w14:paraId="1844340B" w14:textId="77777777" w:rsidR="00924BFA" w:rsidRDefault="00924BFA" w:rsidP="00A60592">
            <w:pPr>
              <w:autoSpaceDE w:val="0"/>
              <w:autoSpaceDN w:val="0"/>
              <w:adjustRightInd w:val="0"/>
              <w:spacing w:before="120" w:after="120"/>
              <w:contextualSpacing/>
              <w:rPr>
                <w:rFonts w:ascii="Calibri" w:eastAsia="Times New Roman" w:hAnsi="Calibri" w:cs="Calibri"/>
                <w:b/>
                <w:color w:val="000000"/>
                <w:sz w:val="24"/>
                <w:szCs w:val="24"/>
                <w:lang w:eastAsia="en-GB"/>
              </w:rPr>
            </w:pPr>
          </w:p>
        </w:tc>
      </w:tr>
      <w:tr w:rsidR="00B64650" w14:paraId="1579E57E" w14:textId="77777777" w:rsidTr="00676C8E">
        <w:trPr>
          <w:trHeight w:val="340"/>
        </w:trPr>
        <w:tc>
          <w:tcPr>
            <w:tcW w:w="3964" w:type="dxa"/>
            <w:tcBorders>
              <w:right w:val="nil"/>
            </w:tcBorders>
            <w:vAlign w:val="center"/>
          </w:tcPr>
          <w:p w14:paraId="6566B01C" w14:textId="0D129D03" w:rsidR="00B64650" w:rsidRPr="00A357BB" w:rsidRDefault="000C20C8" w:rsidP="00B64650">
            <w:pPr>
              <w:autoSpaceDE w:val="0"/>
              <w:autoSpaceDN w:val="0"/>
              <w:adjustRightInd w:val="0"/>
              <w:spacing w:before="120" w:after="120"/>
              <w:contextualSpacing/>
              <w:rPr>
                <w:rFonts w:cstheme="minorHAnsi"/>
              </w:rPr>
            </w:pPr>
            <w:r>
              <w:rPr>
                <w:rFonts w:cs="Arial"/>
              </w:rPr>
              <w:t>Commercial Unit</w:t>
            </w:r>
          </w:p>
        </w:tc>
        <w:tc>
          <w:tcPr>
            <w:tcW w:w="1207" w:type="dxa"/>
            <w:tcBorders>
              <w:left w:val="nil"/>
              <w:right w:val="nil"/>
            </w:tcBorders>
            <w:vAlign w:val="center"/>
          </w:tcPr>
          <w:p w14:paraId="2F7F187C" w14:textId="7FFF1B98" w:rsidR="00B64650" w:rsidRPr="00D908A6" w:rsidRDefault="000C20C8" w:rsidP="00B64650">
            <w:pPr>
              <w:autoSpaceDE w:val="0"/>
              <w:autoSpaceDN w:val="0"/>
              <w:adjustRightInd w:val="0"/>
              <w:spacing w:before="120" w:after="120"/>
              <w:contextualSpacing/>
              <w:jc w:val="center"/>
              <w:rPr>
                <w:rFonts w:cs="Calibri"/>
              </w:rPr>
            </w:pPr>
            <w:r w:rsidRPr="000C20C8">
              <w:rPr>
                <w:rFonts w:cs="Calibri"/>
              </w:rPr>
              <w:t>CFO OPCC &amp; EDCFS</w:t>
            </w:r>
          </w:p>
        </w:tc>
        <w:tc>
          <w:tcPr>
            <w:tcW w:w="930" w:type="dxa"/>
            <w:tcBorders>
              <w:left w:val="nil"/>
              <w:right w:val="nil"/>
            </w:tcBorders>
            <w:vAlign w:val="center"/>
          </w:tcPr>
          <w:p w14:paraId="39DB1F9E" w14:textId="46282519" w:rsidR="00B64650" w:rsidRPr="00D908A6" w:rsidRDefault="00B64650" w:rsidP="00B64650">
            <w:pPr>
              <w:autoSpaceDE w:val="0"/>
              <w:autoSpaceDN w:val="0"/>
              <w:adjustRightInd w:val="0"/>
              <w:spacing w:before="120" w:after="120"/>
              <w:contextualSpacing/>
              <w:jc w:val="center"/>
              <w:rPr>
                <w:rFonts w:ascii="Wingdings" w:eastAsia="Wingdings" w:hAnsi="Wingdings" w:cs="Wingdings"/>
              </w:rPr>
            </w:pPr>
            <w:r w:rsidRPr="00D908A6">
              <w:rPr>
                <w:rFonts w:ascii="Wingdings" w:eastAsia="Wingdings" w:hAnsi="Wingdings" w:cs="Wingdings"/>
              </w:rPr>
              <w:t></w:t>
            </w:r>
          </w:p>
        </w:tc>
        <w:tc>
          <w:tcPr>
            <w:tcW w:w="946" w:type="dxa"/>
            <w:tcBorders>
              <w:left w:val="nil"/>
              <w:right w:val="nil"/>
            </w:tcBorders>
            <w:vAlign w:val="center"/>
          </w:tcPr>
          <w:p w14:paraId="2658D0AF" w14:textId="0D240EB8" w:rsidR="00B64650" w:rsidRPr="00D908A6" w:rsidRDefault="00B64650" w:rsidP="00B64650">
            <w:pPr>
              <w:autoSpaceDE w:val="0"/>
              <w:autoSpaceDN w:val="0"/>
              <w:adjustRightInd w:val="0"/>
              <w:spacing w:before="120" w:after="120"/>
              <w:contextualSpacing/>
              <w:jc w:val="center"/>
              <w:rPr>
                <w:rFonts w:ascii="Wingdings" w:eastAsia="Wingdings" w:hAnsi="Wingdings" w:cs="Wingdings"/>
              </w:rPr>
            </w:pPr>
            <w:r w:rsidRPr="00D908A6">
              <w:rPr>
                <w:rFonts w:ascii="Wingdings" w:eastAsia="Wingdings" w:hAnsi="Wingdings" w:cs="Wingdings"/>
              </w:rPr>
              <w:t></w:t>
            </w:r>
          </w:p>
        </w:tc>
        <w:tc>
          <w:tcPr>
            <w:tcW w:w="1123" w:type="dxa"/>
            <w:tcBorders>
              <w:left w:val="nil"/>
              <w:right w:val="nil"/>
            </w:tcBorders>
            <w:vAlign w:val="center"/>
          </w:tcPr>
          <w:p w14:paraId="384A8CB6" w14:textId="3B556C21" w:rsidR="00B64650" w:rsidRPr="00D908A6" w:rsidRDefault="00B64650" w:rsidP="00B64650">
            <w:pPr>
              <w:autoSpaceDE w:val="0"/>
              <w:autoSpaceDN w:val="0"/>
              <w:adjustRightInd w:val="0"/>
              <w:spacing w:before="120" w:after="120"/>
              <w:contextualSpacing/>
              <w:jc w:val="center"/>
              <w:rPr>
                <w:rFonts w:ascii="Wingdings" w:eastAsia="Wingdings" w:hAnsi="Wingdings" w:cs="Wingdings"/>
              </w:rPr>
            </w:pPr>
            <w:r w:rsidRPr="00D908A6">
              <w:rPr>
                <w:rFonts w:ascii="Wingdings" w:eastAsia="Wingdings" w:hAnsi="Wingdings" w:cs="Wingdings"/>
              </w:rPr>
              <w:t></w:t>
            </w:r>
          </w:p>
        </w:tc>
        <w:tc>
          <w:tcPr>
            <w:tcW w:w="997" w:type="dxa"/>
            <w:tcBorders>
              <w:left w:val="nil"/>
              <w:right w:val="nil"/>
            </w:tcBorders>
            <w:vAlign w:val="center"/>
          </w:tcPr>
          <w:p w14:paraId="1F04F25E" w14:textId="12955B63" w:rsidR="00B64650" w:rsidRPr="00D908A6" w:rsidRDefault="000C20C8" w:rsidP="00B64650">
            <w:pPr>
              <w:autoSpaceDE w:val="0"/>
              <w:autoSpaceDN w:val="0"/>
              <w:adjustRightInd w:val="0"/>
              <w:spacing w:before="120" w:after="120"/>
              <w:contextualSpacing/>
              <w:jc w:val="center"/>
              <w:rPr>
                <w:rFonts w:ascii="Calibri" w:eastAsia="Times New Roman" w:hAnsi="Calibri" w:cs="Calibri"/>
                <w:color w:val="000000"/>
                <w:lang w:eastAsia="en-GB"/>
              </w:rPr>
            </w:pPr>
            <w:r>
              <w:rPr>
                <w:rFonts w:ascii="Calibri" w:eastAsia="Times New Roman" w:hAnsi="Calibri" w:cs="Calibri"/>
                <w:color w:val="000000"/>
                <w:lang w:eastAsia="en-GB"/>
              </w:rPr>
              <w:t>08.07.20</w:t>
            </w:r>
          </w:p>
        </w:tc>
        <w:tc>
          <w:tcPr>
            <w:tcW w:w="1000" w:type="dxa"/>
            <w:tcBorders>
              <w:left w:val="nil"/>
              <w:right w:val="nil"/>
            </w:tcBorders>
            <w:vAlign w:val="center"/>
          </w:tcPr>
          <w:p w14:paraId="1BD2C83B" w14:textId="550BF35A" w:rsidR="00B64650" w:rsidRPr="00D908A6" w:rsidRDefault="000C20C8" w:rsidP="00B64650">
            <w:pPr>
              <w:autoSpaceDE w:val="0"/>
              <w:autoSpaceDN w:val="0"/>
              <w:adjustRightInd w:val="0"/>
              <w:spacing w:before="120" w:after="120"/>
              <w:contextualSpacing/>
              <w:jc w:val="center"/>
              <w:rPr>
                <w:rFonts w:ascii="Calibri" w:eastAsia="Times New Roman" w:hAnsi="Calibri" w:cs="Calibri"/>
                <w:color w:val="000000"/>
                <w:lang w:eastAsia="en-GB"/>
              </w:rPr>
            </w:pPr>
            <w:r>
              <w:rPr>
                <w:rFonts w:ascii="Calibri" w:eastAsia="Times New Roman" w:hAnsi="Calibri" w:cs="Calibri"/>
                <w:color w:val="000000"/>
                <w:lang w:eastAsia="en-GB"/>
              </w:rPr>
              <w:t>08.09.20</w:t>
            </w:r>
          </w:p>
        </w:tc>
        <w:tc>
          <w:tcPr>
            <w:tcW w:w="1608" w:type="dxa"/>
            <w:tcBorders>
              <w:left w:val="nil"/>
              <w:right w:val="nil"/>
            </w:tcBorders>
            <w:vAlign w:val="center"/>
          </w:tcPr>
          <w:p w14:paraId="00584F3D" w14:textId="2355508C" w:rsidR="00B64650" w:rsidRPr="00D908A6" w:rsidRDefault="00B64650" w:rsidP="00B64650">
            <w:pPr>
              <w:autoSpaceDE w:val="0"/>
              <w:autoSpaceDN w:val="0"/>
              <w:adjustRightInd w:val="0"/>
              <w:spacing w:before="120" w:after="120"/>
              <w:contextualSpacing/>
              <w:jc w:val="center"/>
              <w:rPr>
                <w:rFonts w:ascii="Calibri" w:eastAsia="Times New Roman" w:hAnsi="Calibri" w:cs="Calibri"/>
                <w:color w:val="000000"/>
                <w:lang w:eastAsia="en-GB"/>
              </w:rPr>
            </w:pPr>
            <w:r>
              <w:rPr>
                <w:rFonts w:ascii="Calibri" w:eastAsia="Times New Roman" w:hAnsi="Calibri" w:cs="Calibri"/>
                <w:color w:val="000000"/>
                <w:lang w:eastAsia="en-GB"/>
              </w:rPr>
              <w:t>Limited</w:t>
            </w:r>
          </w:p>
        </w:tc>
        <w:tc>
          <w:tcPr>
            <w:tcW w:w="2309" w:type="dxa"/>
            <w:tcBorders>
              <w:left w:val="nil"/>
            </w:tcBorders>
            <w:vAlign w:val="center"/>
          </w:tcPr>
          <w:p w14:paraId="56E4756E" w14:textId="1372F2D3" w:rsidR="00B64650" w:rsidRPr="00D908A6" w:rsidRDefault="00B64650" w:rsidP="00B64650">
            <w:pPr>
              <w:autoSpaceDE w:val="0"/>
              <w:autoSpaceDN w:val="0"/>
              <w:adjustRightInd w:val="0"/>
              <w:spacing w:before="120" w:after="120"/>
              <w:contextualSpacing/>
              <w:jc w:val="center"/>
              <w:rPr>
                <w:rFonts w:ascii="Calibri" w:eastAsia="Times New Roman" w:hAnsi="Calibri" w:cs="Calibri"/>
                <w:color w:val="000000"/>
                <w:lang w:eastAsia="en-GB"/>
              </w:rPr>
            </w:pPr>
          </w:p>
        </w:tc>
      </w:tr>
      <w:tr w:rsidR="00B64650" w14:paraId="125312C0" w14:textId="77777777" w:rsidTr="00676C8E">
        <w:trPr>
          <w:trHeight w:val="340"/>
        </w:trPr>
        <w:tc>
          <w:tcPr>
            <w:tcW w:w="3964" w:type="dxa"/>
            <w:tcBorders>
              <w:right w:val="nil"/>
            </w:tcBorders>
            <w:vAlign w:val="center"/>
          </w:tcPr>
          <w:p w14:paraId="3478E268" w14:textId="77777777" w:rsidR="000C20C8" w:rsidRPr="000C20C8" w:rsidRDefault="000C20C8" w:rsidP="000C20C8">
            <w:pPr>
              <w:autoSpaceDE w:val="0"/>
              <w:autoSpaceDN w:val="0"/>
              <w:adjustRightInd w:val="0"/>
              <w:spacing w:before="120" w:after="120"/>
              <w:contextualSpacing/>
              <w:rPr>
                <w:rFonts w:cs="Arial"/>
              </w:rPr>
            </w:pPr>
            <w:r w:rsidRPr="000C20C8">
              <w:rPr>
                <w:rFonts w:cs="Arial"/>
              </w:rPr>
              <w:t>Cyber Security</w:t>
            </w:r>
          </w:p>
          <w:p w14:paraId="0E5F7ED4" w14:textId="1C927970" w:rsidR="00B64650" w:rsidRPr="00A357BB" w:rsidRDefault="000C20C8" w:rsidP="000C20C8">
            <w:pPr>
              <w:autoSpaceDE w:val="0"/>
              <w:autoSpaceDN w:val="0"/>
              <w:adjustRightInd w:val="0"/>
              <w:spacing w:before="120" w:after="120"/>
              <w:contextualSpacing/>
              <w:rPr>
                <w:rFonts w:cstheme="minorHAnsi"/>
              </w:rPr>
            </w:pPr>
            <w:r w:rsidRPr="000C20C8">
              <w:rPr>
                <w:rFonts w:cs="Arial"/>
              </w:rPr>
              <w:t>(also includes planned reviews of security controls and network security and access)</w:t>
            </w:r>
          </w:p>
        </w:tc>
        <w:tc>
          <w:tcPr>
            <w:tcW w:w="1207" w:type="dxa"/>
            <w:tcBorders>
              <w:left w:val="nil"/>
              <w:right w:val="nil"/>
            </w:tcBorders>
            <w:vAlign w:val="center"/>
          </w:tcPr>
          <w:p w14:paraId="009148C3" w14:textId="53EEEB85" w:rsidR="00B64650" w:rsidRPr="00D908A6" w:rsidRDefault="008F4082" w:rsidP="00B64650">
            <w:pPr>
              <w:autoSpaceDE w:val="0"/>
              <w:autoSpaceDN w:val="0"/>
              <w:adjustRightInd w:val="0"/>
              <w:spacing w:before="120" w:after="120"/>
              <w:contextualSpacing/>
              <w:jc w:val="center"/>
              <w:rPr>
                <w:rFonts w:cs="Calibri"/>
              </w:rPr>
            </w:pPr>
            <w:r w:rsidRPr="000C20C8">
              <w:rPr>
                <w:rFonts w:cs="Calibri"/>
              </w:rPr>
              <w:t>CFO OPCC &amp; EDCFS</w:t>
            </w:r>
          </w:p>
        </w:tc>
        <w:tc>
          <w:tcPr>
            <w:tcW w:w="930" w:type="dxa"/>
            <w:tcBorders>
              <w:left w:val="nil"/>
              <w:right w:val="nil"/>
            </w:tcBorders>
            <w:vAlign w:val="center"/>
          </w:tcPr>
          <w:p w14:paraId="60A107BA" w14:textId="10CE4135" w:rsidR="00B64650" w:rsidRPr="00D908A6" w:rsidRDefault="00B64650" w:rsidP="00B64650">
            <w:pPr>
              <w:autoSpaceDE w:val="0"/>
              <w:autoSpaceDN w:val="0"/>
              <w:adjustRightInd w:val="0"/>
              <w:spacing w:before="120" w:after="120"/>
              <w:contextualSpacing/>
              <w:jc w:val="center"/>
              <w:rPr>
                <w:rFonts w:ascii="Wingdings" w:eastAsia="Wingdings" w:hAnsi="Wingdings" w:cs="Wingdings"/>
              </w:rPr>
            </w:pPr>
            <w:r w:rsidRPr="00D908A6">
              <w:rPr>
                <w:rFonts w:ascii="Wingdings" w:eastAsia="Wingdings" w:hAnsi="Wingdings" w:cs="Wingdings"/>
              </w:rPr>
              <w:t></w:t>
            </w:r>
          </w:p>
        </w:tc>
        <w:tc>
          <w:tcPr>
            <w:tcW w:w="946" w:type="dxa"/>
            <w:tcBorders>
              <w:left w:val="nil"/>
              <w:right w:val="nil"/>
            </w:tcBorders>
            <w:vAlign w:val="center"/>
          </w:tcPr>
          <w:p w14:paraId="1CB24ED4" w14:textId="53A84061" w:rsidR="00B64650" w:rsidRPr="00D908A6" w:rsidRDefault="00B64650" w:rsidP="00B64650">
            <w:pPr>
              <w:autoSpaceDE w:val="0"/>
              <w:autoSpaceDN w:val="0"/>
              <w:adjustRightInd w:val="0"/>
              <w:spacing w:before="120" w:after="120"/>
              <w:contextualSpacing/>
              <w:jc w:val="center"/>
              <w:rPr>
                <w:rFonts w:ascii="Wingdings" w:eastAsia="Wingdings" w:hAnsi="Wingdings" w:cs="Wingdings"/>
              </w:rPr>
            </w:pPr>
            <w:r w:rsidRPr="00D908A6">
              <w:rPr>
                <w:rFonts w:ascii="Wingdings" w:eastAsia="Wingdings" w:hAnsi="Wingdings" w:cs="Wingdings"/>
              </w:rPr>
              <w:t></w:t>
            </w:r>
          </w:p>
        </w:tc>
        <w:tc>
          <w:tcPr>
            <w:tcW w:w="1123" w:type="dxa"/>
            <w:tcBorders>
              <w:left w:val="nil"/>
              <w:right w:val="nil"/>
            </w:tcBorders>
            <w:vAlign w:val="center"/>
          </w:tcPr>
          <w:p w14:paraId="7F86DB4D" w14:textId="78BAB6EE" w:rsidR="00B64650" w:rsidRPr="00D908A6" w:rsidRDefault="00B64650" w:rsidP="00B64650">
            <w:pPr>
              <w:autoSpaceDE w:val="0"/>
              <w:autoSpaceDN w:val="0"/>
              <w:adjustRightInd w:val="0"/>
              <w:spacing w:before="120" w:after="120"/>
              <w:contextualSpacing/>
              <w:jc w:val="center"/>
              <w:rPr>
                <w:rFonts w:ascii="Wingdings" w:eastAsia="Wingdings" w:hAnsi="Wingdings" w:cs="Wingdings"/>
              </w:rPr>
            </w:pPr>
            <w:r w:rsidRPr="00D908A6">
              <w:rPr>
                <w:rFonts w:ascii="Wingdings" w:eastAsia="Wingdings" w:hAnsi="Wingdings" w:cs="Wingdings"/>
              </w:rPr>
              <w:t></w:t>
            </w:r>
          </w:p>
        </w:tc>
        <w:tc>
          <w:tcPr>
            <w:tcW w:w="997" w:type="dxa"/>
            <w:tcBorders>
              <w:left w:val="nil"/>
              <w:right w:val="nil"/>
            </w:tcBorders>
            <w:vAlign w:val="center"/>
          </w:tcPr>
          <w:p w14:paraId="73981354" w14:textId="27A4BDE0" w:rsidR="00B64650" w:rsidRPr="00D908A6" w:rsidRDefault="000C20C8" w:rsidP="00B64650">
            <w:pPr>
              <w:autoSpaceDE w:val="0"/>
              <w:autoSpaceDN w:val="0"/>
              <w:adjustRightInd w:val="0"/>
              <w:spacing w:before="120" w:after="120"/>
              <w:contextualSpacing/>
              <w:jc w:val="center"/>
              <w:rPr>
                <w:rFonts w:ascii="Calibri" w:eastAsia="Times New Roman" w:hAnsi="Calibri" w:cs="Calibri"/>
                <w:color w:val="000000"/>
                <w:lang w:eastAsia="en-GB"/>
              </w:rPr>
            </w:pPr>
            <w:r>
              <w:rPr>
                <w:rFonts w:ascii="Calibri" w:eastAsia="Times New Roman" w:hAnsi="Calibri" w:cs="Calibri"/>
                <w:color w:val="000000"/>
                <w:lang w:eastAsia="en-GB"/>
              </w:rPr>
              <w:t>18.09.20</w:t>
            </w:r>
          </w:p>
        </w:tc>
        <w:tc>
          <w:tcPr>
            <w:tcW w:w="1000" w:type="dxa"/>
            <w:tcBorders>
              <w:left w:val="nil"/>
              <w:right w:val="nil"/>
            </w:tcBorders>
            <w:vAlign w:val="center"/>
          </w:tcPr>
          <w:p w14:paraId="2C2A6F2F" w14:textId="600B9EBA" w:rsidR="00B64650" w:rsidRPr="00D908A6" w:rsidRDefault="00594645" w:rsidP="00B64650">
            <w:pPr>
              <w:autoSpaceDE w:val="0"/>
              <w:autoSpaceDN w:val="0"/>
              <w:adjustRightInd w:val="0"/>
              <w:spacing w:before="120" w:after="120"/>
              <w:contextualSpacing/>
              <w:jc w:val="center"/>
              <w:rPr>
                <w:rFonts w:ascii="Calibri" w:eastAsia="Times New Roman" w:hAnsi="Calibri" w:cs="Calibri"/>
                <w:color w:val="000000"/>
                <w:lang w:eastAsia="en-GB"/>
              </w:rPr>
            </w:pPr>
            <w:r>
              <w:rPr>
                <w:rFonts w:ascii="Calibri" w:eastAsia="Times New Roman" w:hAnsi="Calibri" w:cs="Calibri"/>
                <w:color w:val="000000"/>
                <w:lang w:eastAsia="en-GB"/>
              </w:rPr>
              <w:t>07.10.20</w:t>
            </w:r>
          </w:p>
        </w:tc>
        <w:tc>
          <w:tcPr>
            <w:tcW w:w="1608" w:type="dxa"/>
            <w:tcBorders>
              <w:left w:val="nil"/>
              <w:right w:val="nil"/>
            </w:tcBorders>
            <w:vAlign w:val="center"/>
          </w:tcPr>
          <w:p w14:paraId="72F826AD" w14:textId="16F27ED1" w:rsidR="00B64650" w:rsidRPr="00D908A6" w:rsidRDefault="00594645" w:rsidP="00B64650">
            <w:pPr>
              <w:autoSpaceDE w:val="0"/>
              <w:autoSpaceDN w:val="0"/>
              <w:adjustRightInd w:val="0"/>
              <w:spacing w:before="120" w:after="120"/>
              <w:contextualSpacing/>
              <w:jc w:val="center"/>
              <w:rPr>
                <w:rFonts w:ascii="Calibri" w:eastAsia="Times New Roman" w:hAnsi="Calibri" w:cs="Calibri"/>
                <w:color w:val="000000"/>
                <w:lang w:eastAsia="en-GB"/>
              </w:rPr>
            </w:pPr>
            <w:r w:rsidRPr="00594645">
              <w:rPr>
                <w:rFonts w:ascii="Calibri" w:eastAsia="Times New Roman" w:hAnsi="Calibri" w:cs="Calibri"/>
                <w:color w:val="000000"/>
                <w:lang w:eastAsia="en-GB"/>
              </w:rPr>
              <w:t>Limited/Adequate</w:t>
            </w:r>
          </w:p>
        </w:tc>
        <w:tc>
          <w:tcPr>
            <w:tcW w:w="2309" w:type="dxa"/>
            <w:tcBorders>
              <w:left w:val="nil"/>
            </w:tcBorders>
            <w:vAlign w:val="center"/>
          </w:tcPr>
          <w:p w14:paraId="34F0BB6D" w14:textId="6FF7CBB3" w:rsidR="00B64650" w:rsidRPr="00D908A6" w:rsidRDefault="00B64650" w:rsidP="00B64650">
            <w:pPr>
              <w:autoSpaceDE w:val="0"/>
              <w:autoSpaceDN w:val="0"/>
              <w:adjustRightInd w:val="0"/>
              <w:spacing w:before="120" w:after="120"/>
              <w:contextualSpacing/>
              <w:jc w:val="center"/>
              <w:rPr>
                <w:rFonts w:ascii="Calibri" w:eastAsia="Times New Roman" w:hAnsi="Calibri" w:cs="Calibri"/>
                <w:color w:val="000000"/>
                <w:lang w:eastAsia="en-GB"/>
              </w:rPr>
            </w:pPr>
          </w:p>
        </w:tc>
      </w:tr>
      <w:tr w:rsidR="000C20C8" w14:paraId="026262DE" w14:textId="77777777" w:rsidTr="00676C8E">
        <w:trPr>
          <w:trHeight w:val="340"/>
        </w:trPr>
        <w:tc>
          <w:tcPr>
            <w:tcW w:w="3964" w:type="dxa"/>
            <w:tcBorders>
              <w:right w:val="nil"/>
            </w:tcBorders>
            <w:vAlign w:val="center"/>
          </w:tcPr>
          <w:p w14:paraId="4CA7779C" w14:textId="09D28AC8" w:rsidR="000C20C8" w:rsidRPr="000C20C8" w:rsidRDefault="008F4082" w:rsidP="000C20C8">
            <w:pPr>
              <w:autoSpaceDE w:val="0"/>
              <w:autoSpaceDN w:val="0"/>
              <w:adjustRightInd w:val="0"/>
              <w:spacing w:before="120" w:after="120"/>
              <w:contextualSpacing/>
              <w:rPr>
                <w:rFonts w:cs="Arial"/>
              </w:rPr>
            </w:pPr>
            <w:r>
              <w:rPr>
                <w:rFonts w:cs="Arial"/>
              </w:rPr>
              <w:t xml:space="preserve">Application Management </w:t>
            </w:r>
          </w:p>
        </w:tc>
        <w:tc>
          <w:tcPr>
            <w:tcW w:w="1207" w:type="dxa"/>
            <w:tcBorders>
              <w:left w:val="nil"/>
              <w:right w:val="nil"/>
            </w:tcBorders>
            <w:vAlign w:val="center"/>
          </w:tcPr>
          <w:p w14:paraId="4FA47E5A" w14:textId="0FCE3758" w:rsidR="000C20C8" w:rsidRDefault="008F4082" w:rsidP="00B64650">
            <w:pPr>
              <w:autoSpaceDE w:val="0"/>
              <w:autoSpaceDN w:val="0"/>
              <w:adjustRightInd w:val="0"/>
              <w:spacing w:before="120" w:after="120"/>
              <w:contextualSpacing/>
              <w:jc w:val="center"/>
              <w:rPr>
                <w:rFonts w:cs="Calibri"/>
              </w:rPr>
            </w:pPr>
            <w:r w:rsidRPr="000C20C8">
              <w:rPr>
                <w:rFonts w:cs="Calibri"/>
              </w:rPr>
              <w:t>CFO OPCC &amp; EDCFS</w:t>
            </w:r>
          </w:p>
        </w:tc>
        <w:tc>
          <w:tcPr>
            <w:tcW w:w="930" w:type="dxa"/>
            <w:tcBorders>
              <w:left w:val="nil"/>
              <w:right w:val="nil"/>
            </w:tcBorders>
            <w:vAlign w:val="center"/>
          </w:tcPr>
          <w:p w14:paraId="74902500" w14:textId="76AEDC47" w:rsidR="000C20C8" w:rsidRPr="00D908A6" w:rsidRDefault="008F4082" w:rsidP="00B64650">
            <w:pPr>
              <w:autoSpaceDE w:val="0"/>
              <w:autoSpaceDN w:val="0"/>
              <w:adjustRightInd w:val="0"/>
              <w:spacing w:before="120" w:after="120"/>
              <w:contextualSpacing/>
              <w:jc w:val="center"/>
              <w:rPr>
                <w:rFonts w:ascii="Wingdings" w:eastAsia="Wingdings" w:hAnsi="Wingdings" w:cs="Wingdings"/>
              </w:rPr>
            </w:pPr>
            <w:r w:rsidRPr="00D908A6">
              <w:rPr>
                <w:rFonts w:ascii="Wingdings" w:eastAsia="Wingdings" w:hAnsi="Wingdings" w:cs="Wingdings"/>
              </w:rPr>
              <w:t></w:t>
            </w:r>
          </w:p>
        </w:tc>
        <w:tc>
          <w:tcPr>
            <w:tcW w:w="946" w:type="dxa"/>
            <w:tcBorders>
              <w:left w:val="nil"/>
              <w:right w:val="nil"/>
            </w:tcBorders>
            <w:vAlign w:val="center"/>
          </w:tcPr>
          <w:p w14:paraId="58E856D4" w14:textId="2D457DB7" w:rsidR="000C20C8" w:rsidRPr="00D908A6" w:rsidRDefault="008F4082" w:rsidP="00B64650">
            <w:pPr>
              <w:autoSpaceDE w:val="0"/>
              <w:autoSpaceDN w:val="0"/>
              <w:adjustRightInd w:val="0"/>
              <w:spacing w:before="120" w:after="120"/>
              <w:contextualSpacing/>
              <w:jc w:val="center"/>
              <w:rPr>
                <w:rFonts w:ascii="Wingdings" w:eastAsia="Wingdings" w:hAnsi="Wingdings" w:cs="Wingdings"/>
              </w:rPr>
            </w:pPr>
            <w:r w:rsidRPr="00D908A6">
              <w:rPr>
                <w:rFonts w:ascii="Wingdings" w:eastAsia="Wingdings" w:hAnsi="Wingdings" w:cs="Wingdings"/>
              </w:rPr>
              <w:t></w:t>
            </w:r>
          </w:p>
        </w:tc>
        <w:tc>
          <w:tcPr>
            <w:tcW w:w="1123" w:type="dxa"/>
            <w:tcBorders>
              <w:left w:val="nil"/>
              <w:right w:val="nil"/>
            </w:tcBorders>
            <w:vAlign w:val="center"/>
          </w:tcPr>
          <w:p w14:paraId="6457D729" w14:textId="5DF49AF0" w:rsidR="000C20C8" w:rsidRPr="00D908A6" w:rsidRDefault="008F4082" w:rsidP="00B64650">
            <w:pPr>
              <w:autoSpaceDE w:val="0"/>
              <w:autoSpaceDN w:val="0"/>
              <w:adjustRightInd w:val="0"/>
              <w:spacing w:before="120" w:after="120"/>
              <w:contextualSpacing/>
              <w:jc w:val="center"/>
              <w:rPr>
                <w:rFonts w:ascii="Wingdings" w:eastAsia="Wingdings" w:hAnsi="Wingdings" w:cs="Wingdings"/>
              </w:rPr>
            </w:pPr>
            <w:r w:rsidRPr="00D908A6">
              <w:rPr>
                <w:rFonts w:ascii="Wingdings" w:eastAsia="Wingdings" w:hAnsi="Wingdings" w:cs="Wingdings"/>
              </w:rPr>
              <w:t></w:t>
            </w:r>
          </w:p>
        </w:tc>
        <w:tc>
          <w:tcPr>
            <w:tcW w:w="997" w:type="dxa"/>
            <w:tcBorders>
              <w:left w:val="nil"/>
              <w:right w:val="nil"/>
            </w:tcBorders>
            <w:vAlign w:val="center"/>
          </w:tcPr>
          <w:p w14:paraId="18E61910" w14:textId="5434E1C4" w:rsidR="000C20C8" w:rsidRDefault="008F4082" w:rsidP="00B64650">
            <w:pPr>
              <w:autoSpaceDE w:val="0"/>
              <w:autoSpaceDN w:val="0"/>
              <w:adjustRightInd w:val="0"/>
              <w:spacing w:before="120" w:after="120"/>
              <w:contextualSpacing/>
              <w:jc w:val="center"/>
              <w:rPr>
                <w:rFonts w:ascii="Calibri" w:eastAsia="Times New Roman" w:hAnsi="Calibri" w:cs="Calibri"/>
                <w:color w:val="000000"/>
                <w:lang w:eastAsia="en-GB"/>
              </w:rPr>
            </w:pPr>
            <w:r>
              <w:rPr>
                <w:rFonts w:ascii="Calibri" w:eastAsia="Times New Roman" w:hAnsi="Calibri" w:cs="Calibri"/>
                <w:color w:val="000000"/>
                <w:lang w:eastAsia="en-GB"/>
              </w:rPr>
              <w:t>13.08.20</w:t>
            </w:r>
          </w:p>
        </w:tc>
        <w:tc>
          <w:tcPr>
            <w:tcW w:w="1000" w:type="dxa"/>
            <w:tcBorders>
              <w:left w:val="nil"/>
              <w:right w:val="nil"/>
            </w:tcBorders>
            <w:vAlign w:val="center"/>
          </w:tcPr>
          <w:p w14:paraId="4E5C3422" w14:textId="77777777" w:rsidR="000C20C8" w:rsidRPr="00D908A6" w:rsidRDefault="000C20C8" w:rsidP="00B64650">
            <w:pPr>
              <w:autoSpaceDE w:val="0"/>
              <w:autoSpaceDN w:val="0"/>
              <w:adjustRightInd w:val="0"/>
              <w:spacing w:before="120" w:after="120"/>
              <w:contextualSpacing/>
              <w:jc w:val="center"/>
              <w:rPr>
                <w:rFonts w:ascii="Calibri" w:eastAsia="Times New Roman" w:hAnsi="Calibri" w:cs="Calibri"/>
                <w:color w:val="000000"/>
                <w:lang w:eastAsia="en-GB"/>
              </w:rPr>
            </w:pPr>
          </w:p>
        </w:tc>
        <w:tc>
          <w:tcPr>
            <w:tcW w:w="1608" w:type="dxa"/>
            <w:tcBorders>
              <w:left w:val="nil"/>
              <w:right w:val="nil"/>
            </w:tcBorders>
            <w:vAlign w:val="center"/>
          </w:tcPr>
          <w:p w14:paraId="4248D478" w14:textId="77777777" w:rsidR="000C20C8" w:rsidRPr="00D908A6" w:rsidRDefault="000C20C8" w:rsidP="00B64650">
            <w:pPr>
              <w:autoSpaceDE w:val="0"/>
              <w:autoSpaceDN w:val="0"/>
              <w:adjustRightInd w:val="0"/>
              <w:spacing w:before="120" w:after="120"/>
              <w:contextualSpacing/>
              <w:jc w:val="center"/>
              <w:rPr>
                <w:rFonts w:ascii="Calibri" w:eastAsia="Times New Roman" w:hAnsi="Calibri" w:cs="Calibri"/>
                <w:color w:val="000000"/>
                <w:lang w:eastAsia="en-GB"/>
              </w:rPr>
            </w:pPr>
          </w:p>
        </w:tc>
        <w:tc>
          <w:tcPr>
            <w:tcW w:w="2309" w:type="dxa"/>
            <w:tcBorders>
              <w:left w:val="nil"/>
            </w:tcBorders>
            <w:vAlign w:val="center"/>
          </w:tcPr>
          <w:p w14:paraId="7F0BCA72" w14:textId="347A5EFB" w:rsidR="000C20C8" w:rsidRPr="00D908A6" w:rsidRDefault="0098297D" w:rsidP="00B64650">
            <w:pPr>
              <w:autoSpaceDE w:val="0"/>
              <w:autoSpaceDN w:val="0"/>
              <w:adjustRightInd w:val="0"/>
              <w:spacing w:before="120" w:after="120"/>
              <w:contextualSpacing/>
              <w:jc w:val="center"/>
              <w:rPr>
                <w:rFonts w:ascii="Calibri" w:eastAsia="Times New Roman" w:hAnsi="Calibri" w:cs="Calibri"/>
                <w:color w:val="000000"/>
                <w:lang w:eastAsia="en-GB"/>
              </w:rPr>
            </w:pPr>
            <w:r>
              <w:rPr>
                <w:rFonts w:ascii="Calibri" w:eastAsia="Times New Roman" w:hAnsi="Calibri" w:cs="Calibri"/>
                <w:color w:val="000000"/>
                <w:lang w:eastAsia="en-GB"/>
              </w:rPr>
              <w:t>Management response received</w:t>
            </w:r>
            <w:r w:rsidR="000F1611">
              <w:rPr>
                <w:rFonts w:ascii="Calibri" w:eastAsia="Times New Roman" w:hAnsi="Calibri" w:cs="Calibri"/>
                <w:color w:val="000000"/>
                <w:lang w:eastAsia="en-GB"/>
              </w:rPr>
              <w:t xml:space="preserve"> – draft final issued</w:t>
            </w:r>
          </w:p>
        </w:tc>
      </w:tr>
      <w:tr w:rsidR="008F4082" w14:paraId="37BC18BA" w14:textId="77777777" w:rsidTr="00676C8E">
        <w:trPr>
          <w:trHeight w:val="340"/>
        </w:trPr>
        <w:tc>
          <w:tcPr>
            <w:tcW w:w="3964" w:type="dxa"/>
            <w:tcBorders>
              <w:right w:val="nil"/>
            </w:tcBorders>
            <w:vAlign w:val="center"/>
          </w:tcPr>
          <w:p w14:paraId="189A5463" w14:textId="648905E6" w:rsidR="008F4082" w:rsidRDefault="008F4082" w:rsidP="000C20C8">
            <w:pPr>
              <w:autoSpaceDE w:val="0"/>
              <w:autoSpaceDN w:val="0"/>
              <w:adjustRightInd w:val="0"/>
              <w:spacing w:before="120" w:after="120"/>
              <w:contextualSpacing/>
              <w:rPr>
                <w:rFonts w:cs="Arial"/>
              </w:rPr>
            </w:pPr>
            <w:r w:rsidRPr="008F4082">
              <w:rPr>
                <w:rFonts w:cs="Arial"/>
              </w:rPr>
              <w:t>IT Business Continuity/Disaster Recovery Planning</w:t>
            </w:r>
          </w:p>
        </w:tc>
        <w:tc>
          <w:tcPr>
            <w:tcW w:w="1207" w:type="dxa"/>
            <w:tcBorders>
              <w:left w:val="nil"/>
              <w:right w:val="nil"/>
            </w:tcBorders>
            <w:vAlign w:val="center"/>
          </w:tcPr>
          <w:p w14:paraId="73A424AA" w14:textId="0F452AC7" w:rsidR="008F4082" w:rsidRPr="000C20C8" w:rsidRDefault="008F4082" w:rsidP="00B64650">
            <w:pPr>
              <w:autoSpaceDE w:val="0"/>
              <w:autoSpaceDN w:val="0"/>
              <w:adjustRightInd w:val="0"/>
              <w:spacing w:before="120" w:after="120"/>
              <w:contextualSpacing/>
              <w:jc w:val="center"/>
              <w:rPr>
                <w:rFonts w:cs="Calibri"/>
              </w:rPr>
            </w:pPr>
            <w:r w:rsidRPr="000C20C8">
              <w:rPr>
                <w:rFonts w:cs="Calibri"/>
              </w:rPr>
              <w:t>CFO OPCC &amp; EDCFS</w:t>
            </w:r>
          </w:p>
        </w:tc>
        <w:tc>
          <w:tcPr>
            <w:tcW w:w="930" w:type="dxa"/>
            <w:tcBorders>
              <w:left w:val="nil"/>
              <w:right w:val="nil"/>
            </w:tcBorders>
            <w:vAlign w:val="center"/>
          </w:tcPr>
          <w:p w14:paraId="7B1F91A1" w14:textId="1BEFAB03" w:rsidR="008F4082" w:rsidRPr="00D908A6" w:rsidRDefault="008F4082" w:rsidP="00B64650">
            <w:pPr>
              <w:autoSpaceDE w:val="0"/>
              <w:autoSpaceDN w:val="0"/>
              <w:adjustRightInd w:val="0"/>
              <w:spacing w:before="120" w:after="120"/>
              <w:contextualSpacing/>
              <w:jc w:val="center"/>
              <w:rPr>
                <w:rFonts w:ascii="Wingdings" w:eastAsia="Wingdings" w:hAnsi="Wingdings" w:cs="Wingdings"/>
              </w:rPr>
            </w:pPr>
            <w:r w:rsidRPr="00D908A6">
              <w:rPr>
                <w:rFonts w:ascii="Wingdings" w:eastAsia="Wingdings" w:hAnsi="Wingdings" w:cs="Wingdings"/>
              </w:rPr>
              <w:t></w:t>
            </w:r>
          </w:p>
        </w:tc>
        <w:tc>
          <w:tcPr>
            <w:tcW w:w="946" w:type="dxa"/>
            <w:tcBorders>
              <w:left w:val="nil"/>
              <w:right w:val="nil"/>
            </w:tcBorders>
            <w:vAlign w:val="center"/>
          </w:tcPr>
          <w:p w14:paraId="0522C1B5" w14:textId="1FDDFFAE" w:rsidR="008F4082" w:rsidRPr="00D908A6" w:rsidRDefault="008F4082" w:rsidP="00B64650">
            <w:pPr>
              <w:autoSpaceDE w:val="0"/>
              <w:autoSpaceDN w:val="0"/>
              <w:adjustRightInd w:val="0"/>
              <w:spacing w:before="120" w:after="120"/>
              <w:contextualSpacing/>
              <w:jc w:val="center"/>
              <w:rPr>
                <w:rFonts w:ascii="Wingdings" w:eastAsia="Wingdings" w:hAnsi="Wingdings" w:cs="Wingdings"/>
              </w:rPr>
            </w:pPr>
            <w:r w:rsidRPr="00D908A6">
              <w:rPr>
                <w:rFonts w:ascii="Wingdings" w:eastAsia="Wingdings" w:hAnsi="Wingdings" w:cs="Wingdings"/>
              </w:rPr>
              <w:t></w:t>
            </w:r>
          </w:p>
        </w:tc>
        <w:tc>
          <w:tcPr>
            <w:tcW w:w="1123" w:type="dxa"/>
            <w:tcBorders>
              <w:left w:val="nil"/>
              <w:right w:val="nil"/>
            </w:tcBorders>
            <w:vAlign w:val="center"/>
          </w:tcPr>
          <w:p w14:paraId="216DE5BE" w14:textId="7C9CDAAE" w:rsidR="008F4082" w:rsidRPr="00D908A6" w:rsidRDefault="008F4082" w:rsidP="00B64650">
            <w:pPr>
              <w:autoSpaceDE w:val="0"/>
              <w:autoSpaceDN w:val="0"/>
              <w:adjustRightInd w:val="0"/>
              <w:spacing w:before="120" w:after="120"/>
              <w:contextualSpacing/>
              <w:jc w:val="center"/>
              <w:rPr>
                <w:rFonts w:ascii="Wingdings" w:eastAsia="Wingdings" w:hAnsi="Wingdings" w:cs="Wingdings"/>
              </w:rPr>
            </w:pPr>
            <w:r w:rsidRPr="00D908A6">
              <w:rPr>
                <w:rFonts w:ascii="Wingdings" w:eastAsia="Wingdings" w:hAnsi="Wingdings" w:cs="Wingdings"/>
              </w:rPr>
              <w:t></w:t>
            </w:r>
          </w:p>
        </w:tc>
        <w:tc>
          <w:tcPr>
            <w:tcW w:w="997" w:type="dxa"/>
            <w:tcBorders>
              <w:left w:val="nil"/>
              <w:right w:val="nil"/>
            </w:tcBorders>
            <w:vAlign w:val="center"/>
          </w:tcPr>
          <w:p w14:paraId="10136B37" w14:textId="77777777" w:rsidR="008F4082" w:rsidRDefault="008F4082" w:rsidP="00B64650">
            <w:pPr>
              <w:autoSpaceDE w:val="0"/>
              <w:autoSpaceDN w:val="0"/>
              <w:adjustRightInd w:val="0"/>
              <w:spacing w:before="120" w:after="120"/>
              <w:contextualSpacing/>
              <w:jc w:val="center"/>
              <w:rPr>
                <w:rFonts w:ascii="Calibri" w:eastAsia="Times New Roman" w:hAnsi="Calibri" w:cs="Calibri"/>
                <w:color w:val="000000"/>
                <w:lang w:eastAsia="en-GB"/>
              </w:rPr>
            </w:pPr>
          </w:p>
        </w:tc>
        <w:tc>
          <w:tcPr>
            <w:tcW w:w="1000" w:type="dxa"/>
            <w:tcBorders>
              <w:left w:val="nil"/>
              <w:right w:val="nil"/>
            </w:tcBorders>
            <w:vAlign w:val="center"/>
          </w:tcPr>
          <w:p w14:paraId="5404D181" w14:textId="77777777" w:rsidR="008F4082" w:rsidRPr="00D908A6" w:rsidRDefault="008F4082" w:rsidP="00B64650">
            <w:pPr>
              <w:autoSpaceDE w:val="0"/>
              <w:autoSpaceDN w:val="0"/>
              <w:adjustRightInd w:val="0"/>
              <w:spacing w:before="120" w:after="120"/>
              <w:contextualSpacing/>
              <w:jc w:val="center"/>
              <w:rPr>
                <w:rFonts w:ascii="Calibri" w:eastAsia="Times New Roman" w:hAnsi="Calibri" w:cs="Calibri"/>
                <w:color w:val="000000"/>
                <w:lang w:eastAsia="en-GB"/>
              </w:rPr>
            </w:pPr>
          </w:p>
        </w:tc>
        <w:tc>
          <w:tcPr>
            <w:tcW w:w="1608" w:type="dxa"/>
            <w:tcBorders>
              <w:left w:val="nil"/>
              <w:right w:val="nil"/>
            </w:tcBorders>
            <w:vAlign w:val="center"/>
          </w:tcPr>
          <w:p w14:paraId="57E6285D" w14:textId="77777777" w:rsidR="008F4082" w:rsidRPr="00D908A6" w:rsidRDefault="008F4082" w:rsidP="00B64650">
            <w:pPr>
              <w:autoSpaceDE w:val="0"/>
              <w:autoSpaceDN w:val="0"/>
              <w:adjustRightInd w:val="0"/>
              <w:spacing w:before="120" w:after="120"/>
              <w:contextualSpacing/>
              <w:jc w:val="center"/>
              <w:rPr>
                <w:rFonts w:ascii="Calibri" w:eastAsia="Times New Roman" w:hAnsi="Calibri" w:cs="Calibri"/>
                <w:color w:val="000000"/>
                <w:lang w:eastAsia="en-GB"/>
              </w:rPr>
            </w:pPr>
          </w:p>
        </w:tc>
        <w:tc>
          <w:tcPr>
            <w:tcW w:w="2309" w:type="dxa"/>
            <w:tcBorders>
              <w:left w:val="nil"/>
            </w:tcBorders>
            <w:vAlign w:val="center"/>
          </w:tcPr>
          <w:p w14:paraId="33A76435" w14:textId="4075054D" w:rsidR="008F4082" w:rsidRPr="00D908A6" w:rsidRDefault="000F1611" w:rsidP="00B64650">
            <w:pPr>
              <w:autoSpaceDE w:val="0"/>
              <w:autoSpaceDN w:val="0"/>
              <w:adjustRightInd w:val="0"/>
              <w:spacing w:before="120" w:after="120"/>
              <w:contextualSpacing/>
              <w:jc w:val="center"/>
              <w:rPr>
                <w:rFonts w:ascii="Calibri" w:eastAsia="Times New Roman" w:hAnsi="Calibri" w:cs="Calibri"/>
                <w:color w:val="000000"/>
                <w:lang w:eastAsia="en-GB"/>
              </w:rPr>
            </w:pPr>
            <w:r w:rsidRPr="004F0DF2">
              <w:rPr>
                <w:rFonts w:ascii="Calibri" w:eastAsia="Times New Roman" w:hAnsi="Calibri" w:cs="Calibri"/>
                <w:color w:val="000000"/>
                <w:lang w:eastAsia="en-GB"/>
              </w:rPr>
              <w:t xml:space="preserve">Close </w:t>
            </w:r>
            <w:r w:rsidR="004F0DF2">
              <w:rPr>
                <w:rFonts w:ascii="Calibri" w:eastAsia="Times New Roman" w:hAnsi="Calibri" w:cs="Calibri"/>
                <w:color w:val="000000"/>
                <w:lang w:eastAsia="en-GB"/>
              </w:rPr>
              <w:t>meeting booked for 15.10.20</w:t>
            </w:r>
          </w:p>
        </w:tc>
      </w:tr>
      <w:tr w:rsidR="00B64650" w14:paraId="43544DB5" w14:textId="77777777" w:rsidTr="00676C8E">
        <w:trPr>
          <w:trHeight w:val="340"/>
        </w:trPr>
        <w:tc>
          <w:tcPr>
            <w:tcW w:w="3964" w:type="dxa"/>
            <w:tcBorders>
              <w:bottom w:val="single" w:sz="4" w:space="0" w:color="4F81BD" w:themeColor="accent1"/>
              <w:right w:val="nil"/>
            </w:tcBorders>
            <w:vAlign w:val="center"/>
          </w:tcPr>
          <w:p w14:paraId="5AAE55CC" w14:textId="211585C9" w:rsidR="00B64650" w:rsidRPr="00A357BB" w:rsidRDefault="00B64650" w:rsidP="00B64650">
            <w:pPr>
              <w:autoSpaceDE w:val="0"/>
              <w:autoSpaceDN w:val="0"/>
              <w:adjustRightInd w:val="0"/>
              <w:spacing w:before="120" w:after="120"/>
              <w:contextualSpacing/>
              <w:rPr>
                <w:rFonts w:eastAsia="Times New Roman" w:cstheme="minorHAnsi"/>
                <w:b/>
                <w:bCs/>
                <w:color w:val="000000"/>
                <w:lang w:eastAsia="en-GB"/>
              </w:rPr>
            </w:pPr>
            <w:r w:rsidRPr="00A357BB">
              <w:rPr>
                <w:rFonts w:eastAsia="Times New Roman" w:cstheme="minorHAnsi"/>
                <w:b/>
                <w:bCs/>
                <w:color w:val="000000"/>
                <w:lang w:eastAsia="en-GB"/>
              </w:rPr>
              <w:t>2020-21</w:t>
            </w:r>
          </w:p>
        </w:tc>
        <w:tc>
          <w:tcPr>
            <w:tcW w:w="1207" w:type="dxa"/>
            <w:tcBorders>
              <w:left w:val="nil"/>
              <w:bottom w:val="single" w:sz="4" w:space="0" w:color="4F81BD" w:themeColor="accent1"/>
              <w:right w:val="nil"/>
            </w:tcBorders>
            <w:vAlign w:val="center"/>
          </w:tcPr>
          <w:p w14:paraId="6D1E539D" w14:textId="77777777" w:rsidR="00B64650" w:rsidRPr="00D908A6" w:rsidRDefault="00B64650" w:rsidP="00B64650">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30" w:type="dxa"/>
            <w:tcBorders>
              <w:left w:val="nil"/>
              <w:bottom w:val="single" w:sz="4" w:space="0" w:color="4F81BD" w:themeColor="accent1"/>
              <w:right w:val="nil"/>
            </w:tcBorders>
            <w:vAlign w:val="center"/>
          </w:tcPr>
          <w:p w14:paraId="3F7AAC71" w14:textId="77777777" w:rsidR="00B64650" w:rsidRPr="00D908A6" w:rsidRDefault="00B64650" w:rsidP="00B64650">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46" w:type="dxa"/>
            <w:tcBorders>
              <w:left w:val="nil"/>
              <w:bottom w:val="single" w:sz="4" w:space="0" w:color="4F81BD" w:themeColor="accent1"/>
              <w:right w:val="nil"/>
            </w:tcBorders>
            <w:vAlign w:val="center"/>
          </w:tcPr>
          <w:p w14:paraId="60362F02" w14:textId="77777777" w:rsidR="00B64650" w:rsidRPr="00D908A6" w:rsidRDefault="00B64650" w:rsidP="00B64650">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1123" w:type="dxa"/>
            <w:tcBorders>
              <w:left w:val="nil"/>
              <w:bottom w:val="single" w:sz="4" w:space="0" w:color="4F81BD" w:themeColor="accent1"/>
              <w:right w:val="nil"/>
            </w:tcBorders>
            <w:vAlign w:val="center"/>
          </w:tcPr>
          <w:p w14:paraId="19B65644" w14:textId="77777777" w:rsidR="00B64650" w:rsidRPr="00D908A6" w:rsidRDefault="00B64650" w:rsidP="00B64650">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97" w:type="dxa"/>
            <w:tcBorders>
              <w:left w:val="nil"/>
              <w:bottom w:val="single" w:sz="4" w:space="0" w:color="4F81BD" w:themeColor="accent1"/>
              <w:right w:val="nil"/>
            </w:tcBorders>
            <w:vAlign w:val="center"/>
          </w:tcPr>
          <w:p w14:paraId="03182FD2" w14:textId="77777777" w:rsidR="00B64650" w:rsidRPr="00D908A6" w:rsidRDefault="00B64650" w:rsidP="00B64650">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1000" w:type="dxa"/>
            <w:tcBorders>
              <w:left w:val="nil"/>
              <w:bottom w:val="single" w:sz="4" w:space="0" w:color="4F81BD" w:themeColor="accent1"/>
              <w:right w:val="nil"/>
            </w:tcBorders>
            <w:vAlign w:val="center"/>
          </w:tcPr>
          <w:p w14:paraId="51EF38D8" w14:textId="77777777" w:rsidR="00B64650" w:rsidRPr="00D908A6" w:rsidRDefault="00B64650" w:rsidP="00B64650">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1608" w:type="dxa"/>
            <w:tcBorders>
              <w:left w:val="nil"/>
              <w:bottom w:val="single" w:sz="4" w:space="0" w:color="4F81BD" w:themeColor="accent1"/>
              <w:right w:val="nil"/>
            </w:tcBorders>
            <w:vAlign w:val="center"/>
          </w:tcPr>
          <w:p w14:paraId="6164A118" w14:textId="77777777" w:rsidR="00B64650" w:rsidRPr="00D908A6" w:rsidRDefault="00B64650" w:rsidP="00B64650">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2309" w:type="dxa"/>
            <w:tcBorders>
              <w:left w:val="nil"/>
            </w:tcBorders>
            <w:vAlign w:val="center"/>
          </w:tcPr>
          <w:p w14:paraId="6C84F267" w14:textId="77777777" w:rsidR="00B64650" w:rsidRPr="00D908A6" w:rsidRDefault="00B64650" w:rsidP="00B64650">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r>
      <w:tr w:rsidR="00B64650" w14:paraId="1A036E61" w14:textId="77777777" w:rsidTr="00676C8E">
        <w:trPr>
          <w:trHeight w:val="340"/>
        </w:trPr>
        <w:tc>
          <w:tcPr>
            <w:tcW w:w="3964" w:type="dxa"/>
            <w:tcBorders>
              <w:bottom w:val="single" w:sz="4" w:space="0" w:color="4F81BD" w:themeColor="accent1"/>
              <w:right w:val="nil"/>
            </w:tcBorders>
            <w:vAlign w:val="center"/>
          </w:tcPr>
          <w:p w14:paraId="128D584D" w14:textId="70B1B4FB" w:rsidR="00B64650" w:rsidRPr="00B64650" w:rsidRDefault="008F4082" w:rsidP="00B64650">
            <w:pPr>
              <w:autoSpaceDE w:val="0"/>
              <w:autoSpaceDN w:val="0"/>
              <w:adjustRightInd w:val="0"/>
              <w:spacing w:before="120" w:after="120"/>
              <w:contextualSpacing/>
              <w:rPr>
                <w:rFonts w:eastAsia="Times New Roman" w:cstheme="minorHAnsi"/>
                <w:b/>
                <w:bCs/>
                <w:color w:val="000000"/>
                <w:lang w:eastAsia="en-GB"/>
              </w:rPr>
            </w:pPr>
            <w:r>
              <w:rPr>
                <w:rFonts w:cs="Arial"/>
                <w:b/>
                <w:bCs/>
              </w:rPr>
              <w:t xml:space="preserve">Surrey Plan </w:t>
            </w:r>
          </w:p>
        </w:tc>
        <w:tc>
          <w:tcPr>
            <w:tcW w:w="1207" w:type="dxa"/>
            <w:tcBorders>
              <w:left w:val="nil"/>
              <w:bottom w:val="single" w:sz="4" w:space="0" w:color="4F81BD" w:themeColor="accent1"/>
              <w:right w:val="nil"/>
            </w:tcBorders>
            <w:vAlign w:val="center"/>
          </w:tcPr>
          <w:p w14:paraId="5381481B" w14:textId="77777777" w:rsidR="00B64650" w:rsidRPr="00D908A6" w:rsidRDefault="00B64650" w:rsidP="00B64650">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30" w:type="dxa"/>
            <w:tcBorders>
              <w:left w:val="nil"/>
              <w:bottom w:val="single" w:sz="4" w:space="0" w:color="4F81BD" w:themeColor="accent1"/>
              <w:right w:val="nil"/>
            </w:tcBorders>
            <w:vAlign w:val="center"/>
          </w:tcPr>
          <w:p w14:paraId="21B80E40" w14:textId="77777777" w:rsidR="00B64650" w:rsidRPr="00D908A6" w:rsidRDefault="00B64650" w:rsidP="00B64650">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46" w:type="dxa"/>
            <w:tcBorders>
              <w:left w:val="nil"/>
              <w:bottom w:val="single" w:sz="4" w:space="0" w:color="4F81BD" w:themeColor="accent1"/>
              <w:right w:val="nil"/>
            </w:tcBorders>
            <w:vAlign w:val="center"/>
          </w:tcPr>
          <w:p w14:paraId="2D0769F2" w14:textId="77777777" w:rsidR="00B64650" w:rsidRPr="00D908A6" w:rsidRDefault="00B64650" w:rsidP="00B64650">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1123" w:type="dxa"/>
            <w:tcBorders>
              <w:left w:val="nil"/>
              <w:bottom w:val="single" w:sz="4" w:space="0" w:color="4F81BD" w:themeColor="accent1"/>
              <w:right w:val="nil"/>
            </w:tcBorders>
            <w:vAlign w:val="center"/>
          </w:tcPr>
          <w:p w14:paraId="10782157" w14:textId="77777777" w:rsidR="00B64650" w:rsidRPr="00D908A6" w:rsidRDefault="00B64650" w:rsidP="00B64650">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97" w:type="dxa"/>
            <w:tcBorders>
              <w:left w:val="nil"/>
              <w:bottom w:val="single" w:sz="4" w:space="0" w:color="4F81BD" w:themeColor="accent1"/>
              <w:right w:val="nil"/>
            </w:tcBorders>
            <w:vAlign w:val="center"/>
          </w:tcPr>
          <w:p w14:paraId="6BA3B176" w14:textId="77777777" w:rsidR="00B64650" w:rsidRPr="00D908A6" w:rsidRDefault="00B64650" w:rsidP="00B64650">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1000" w:type="dxa"/>
            <w:tcBorders>
              <w:left w:val="nil"/>
              <w:bottom w:val="single" w:sz="4" w:space="0" w:color="4F81BD" w:themeColor="accent1"/>
              <w:right w:val="nil"/>
            </w:tcBorders>
            <w:vAlign w:val="center"/>
          </w:tcPr>
          <w:p w14:paraId="01DBF82D" w14:textId="77777777" w:rsidR="00B64650" w:rsidRPr="00D908A6" w:rsidRDefault="00B64650" w:rsidP="00B64650">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1608" w:type="dxa"/>
            <w:tcBorders>
              <w:left w:val="nil"/>
              <w:bottom w:val="single" w:sz="4" w:space="0" w:color="4F81BD" w:themeColor="accent1"/>
              <w:right w:val="nil"/>
            </w:tcBorders>
            <w:vAlign w:val="center"/>
          </w:tcPr>
          <w:p w14:paraId="6ECC9702" w14:textId="77777777" w:rsidR="00B64650" w:rsidRPr="00D908A6" w:rsidRDefault="00B64650" w:rsidP="00B64650">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2309" w:type="dxa"/>
            <w:tcBorders>
              <w:left w:val="nil"/>
            </w:tcBorders>
            <w:vAlign w:val="center"/>
          </w:tcPr>
          <w:p w14:paraId="39CA1E91" w14:textId="77777777" w:rsidR="00B64650" w:rsidRPr="00D908A6" w:rsidRDefault="00B64650" w:rsidP="00B64650">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r>
      <w:tr w:rsidR="00B64650" w14:paraId="1032C26F" w14:textId="77777777" w:rsidTr="00676C8E">
        <w:trPr>
          <w:trHeight w:val="340"/>
        </w:trPr>
        <w:tc>
          <w:tcPr>
            <w:tcW w:w="3964" w:type="dxa"/>
            <w:tcBorders>
              <w:right w:val="nil"/>
            </w:tcBorders>
            <w:vAlign w:val="center"/>
          </w:tcPr>
          <w:p w14:paraId="1435EF00" w14:textId="1CC23925" w:rsidR="00B64650" w:rsidRPr="00A357BB" w:rsidRDefault="008F4082" w:rsidP="00B64650">
            <w:pPr>
              <w:autoSpaceDE w:val="0"/>
              <w:autoSpaceDN w:val="0"/>
              <w:adjustRightInd w:val="0"/>
              <w:spacing w:before="120" w:after="120"/>
              <w:contextualSpacing/>
              <w:rPr>
                <w:rFonts w:eastAsia="Times New Roman" w:cstheme="minorHAnsi"/>
                <w:color w:val="000000"/>
                <w:lang w:eastAsia="en-GB"/>
              </w:rPr>
            </w:pPr>
            <w:r>
              <w:rPr>
                <w:rFonts w:cs="Arial"/>
              </w:rPr>
              <w:t xml:space="preserve">JAC </w:t>
            </w:r>
            <w:r w:rsidR="005E30FC">
              <w:rPr>
                <w:rFonts w:cs="Arial"/>
              </w:rPr>
              <w:t>C</w:t>
            </w:r>
            <w:r>
              <w:rPr>
                <w:rFonts w:cs="Arial"/>
              </w:rPr>
              <w:t>ontingency</w:t>
            </w:r>
          </w:p>
        </w:tc>
        <w:tc>
          <w:tcPr>
            <w:tcW w:w="1207" w:type="dxa"/>
            <w:tcBorders>
              <w:left w:val="nil"/>
              <w:right w:val="nil"/>
            </w:tcBorders>
            <w:vAlign w:val="center"/>
          </w:tcPr>
          <w:p w14:paraId="741E8918" w14:textId="45D40A3D" w:rsidR="00B64650" w:rsidRPr="00D908A6" w:rsidRDefault="008F4082" w:rsidP="00B64650">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8F4082">
              <w:rPr>
                <w:rFonts w:ascii="Calibri" w:hAnsi="Calibri"/>
              </w:rPr>
              <w:t>CFO OPCC &amp; EDCFS</w:t>
            </w:r>
          </w:p>
        </w:tc>
        <w:tc>
          <w:tcPr>
            <w:tcW w:w="930" w:type="dxa"/>
            <w:tcBorders>
              <w:left w:val="nil"/>
              <w:right w:val="nil"/>
            </w:tcBorders>
            <w:vAlign w:val="center"/>
          </w:tcPr>
          <w:p w14:paraId="527E6377" w14:textId="6C47706F" w:rsidR="00B64650" w:rsidRPr="00D908A6" w:rsidRDefault="00B64650" w:rsidP="00B64650">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46" w:type="dxa"/>
            <w:tcBorders>
              <w:left w:val="nil"/>
              <w:right w:val="nil"/>
            </w:tcBorders>
            <w:vAlign w:val="center"/>
          </w:tcPr>
          <w:p w14:paraId="55BAAEE9" w14:textId="3D57CC5A" w:rsidR="00B64650" w:rsidRPr="00D908A6" w:rsidRDefault="00B64650" w:rsidP="00B64650">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1123" w:type="dxa"/>
            <w:tcBorders>
              <w:left w:val="nil"/>
              <w:right w:val="nil"/>
            </w:tcBorders>
            <w:vAlign w:val="center"/>
          </w:tcPr>
          <w:p w14:paraId="75D502F3" w14:textId="437D69FC" w:rsidR="00B64650" w:rsidRPr="00D908A6" w:rsidRDefault="00B64650" w:rsidP="00B64650">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97" w:type="dxa"/>
            <w:tcBorders>
              <w:left w:val="nil"/>
              <w:right w:val="nil"/>
            </w:tcBorders>
            <w:vAlign w:val="center"/>
          </w:tcPr>
          <w:p w14:paraId="07DF0A1C" w14:textId="4D54A652" w:rsidR="00B64650" w:rsidRPr="00D908A6" w:rsidRDefault="00B64650" w:rsidP="00B64650">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right w:val="nil"/>
            </w:tcBorders>
            <w:vAlign w:val="center"/>
          </w:tcPr>
          <w:p w14:paraId="129381F5" w14:textId="77777777" w:rsidR="00B64650" w:rsidRPr="00D908A6" w:rsidRDefault="00B64650" w:rsidP="00B64650">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right w:val="nil"/>
            </w:tcBorders>
            <w:vAlign w:val="center"/>
          </w:tcPr>
          <w:p w14:paraId="3FED46CE" w14:textId="297D7740" w:rsidR="00B64650" w:rsidRPr="00D908A6" w:rsidRDefault="00B64650" w:rsidP="00B64650">
            <w:pPr>
              <w:autoSpaceDE w:val="0"/>
              <w:autoSpaceDN w:val="0"/>
              <w:adjustRightInd w:val="0"/>
              <w:spacing w:before="120" w:after="120"/>
              <w:contextualSpacing/>
              <w:jc w:val="center"/>
              <w:rPr>
                <w:rFonts w:eastAsia="Times New Roman" w:cstheme="minorHAnsi"/>
                <w:color w:val="000000"/>
                <w:lang w:eastAsia="en-GB"/>
              </w:rPr>
            </w:pPr>
          </w:p>
        </w:tc>
        <w:tc>
          <w:tcPr>
            <w:tcW w:w="2309" w:type="dxa"/>
            <w:tcBorders>
              <w:left w:val="nil"/>
            </w:tcBorders>
            <w:vAlign w:val="center"/>
          </w:tcPr>
          <w:p w14:paraId="0CC22C86" w14:textId="04D68019" w:rsidR="00B64650" w:rsidRPr="00D908A6" w:rsidRDefault="001216C6" w:rsidP="00B64650">
            <w:pPr>
              <w:autoSpaceDE w:val="0"/>
              <w:autoSpaceDN w:val="0"/>
              <w:adjustRightInd w:val="0"/>
              <w:spacing w:before="120" w:after="120"/>
              <w:contextualSpacing/>
              <w:jc w:val="center"/>
              <w:rPr>
                <w:rFonts w:eastAsia="Times New Roman" w:cstheme="minorHAnsi"/>
                <w:color w:val="000000"/>
                <w:lang w:eastAsia="en-GB"/>
              </w:rPr>
            </w:pPr>
            <w:r>
              <w:rPr>
                <w:rFonts w:eastAsia="Times New Roman" w:cstheme="minorHAnsi"/>
                <w:color w:val="000000"/>
                <w:lang w:eastAsia="en-GB"/>
              </w:rPr>
              <w:t>Moved to Q4</w:t>
            </w:r>
          </w:p>
        </w:tc>
      </w:tr>
      <w:tr w:rsidR="00B64650" w14:paraId="3BCAB81A" w14:textId="77777777" w:rsidTr="00676C8E">
        <w:trPr>
          <w:trHeight w:val="340"/>
        </w:trPr>
        <w:tc>
          <w:tcPr>
            <w:tcW w:w="3964" w:type="dxa"/>
            <w:tcBorders>
              <w:right w:val="nil"/>
            </w:tcBorders>
            <w:vAlign w:val="center"/>
          </w:tcPr>
          <w:p w14:paraId="0659E72E" w14:textId="5EDDCA17" w:rsidR="00B64650" w:rsidRPr="00A357BB" w:rsidRDefault="008F4082" w:rsidP="00B64650">
            <w:pPr>
              <w:autoSpaceDE w:val="0"/>
              <w:autoSpaceDN w:val="0"/>
              <w:adjustRightInd w:val="0"/>
              <w:spacing w:before="120" w:after="120"/>
              <w:contextualSpacing/>
              <w:rPr>
                <w:rFonts w:eastAsia="Times New Roman" w:cstheme="minorHAnsi"/>
                <w:color w:val="000000"/>
                <w:lang w:eastAsia="en-GB"/>
              </w:rPr>
            </w:pPr>
            <w:r>
              <w:rPr>
                <w:rFonts w:cs="Arial"/>
              </w:rPr>
              <w:t>Data Protection OPCC</w:t>
            </w:r>
          </w:p>
        </w:tc>
        <w:tc>
          <w:tcPr>
            <w:tcW w:w="1207" w:type="dxa"/>
            <w:tcBorders>
              <w:left w:val="nil"/>
              <w:right w:val="nil"/>
            </w:tcBorders>
            <w:vAlign w:val="center"/>
          </w:tcPr>
          <w:p w14:paraId="420694CC" w14:textId="0E7C1826" w:rsidR="00B64650" w:rsidRPr="00D908A6" w:rsidRDefault="008F4082" w:rsidP="00B64650">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Pr>
                <w:rFonts w:ascii="Calibri" w:hAnsi="Calibri"/>
              </w:rPr>
              <w:t>CFO</w:t>
            </w:r>
          </w:p>
        </w:tc>
        <w:tc>
          <w:tcPr>
            <w:tcW w:w="930" w:type="dxa"/>
            <w:tcBorders>
              <w:left w:val="nil"/>
              <w:right w:val="nil"/>
            </w:tcBorders>
            <w:vAlign w:val="center"/>
          </w:tcPr>
          <w:p w14:paraId="11871BB9" w14:textId="56067AC9" w:rsidR="00B64650" w:rsidRPr="00D908A6" w:rsidRDefault="008F4082" w:rsidP="00B64650">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946" w:type="dxa"/>
            <w:tcBorders>
              <w:left w:val="nil"/>
              <w:right w:val="nil"/>
            </w:tcBorders>
            <w:vAlign w:val="center"/>
          </w:tcPr>
          <w:p w14:paraId="073F31DF" w14:textId="55345041" w:rsidR="00B64650" w:rsidRPr="00D908A6" w:rsidRDefault="008F4082" w:rsidP="00B64650">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1123" w:type="dxa"/>
            <w:tcBorders>
              <w:left w:val="nil"/>
              <w:right w:val="nil"/>
            </w:tcBorders>
            <w:vAlign w:val="center"/>
          </w:tcPr>
          <w:p w14:paraId="1E68EB31" w14:textId="79F17124" w:rsidR="00B64650" w:rsidRPr="00D908A6" w:rsidRDefault="008F4082" w:rsidP="00B64650">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997" w:type="dxa"/>
            <w:tcBorders>
              <w:left w:val="nil"/>
              <w:right w:val="nil"/>
            </w:tcBorders>
            <w:vAlign w:val="center"/>
          </w:tcPr>
          <w:p w14:paraId="3A136C9A" w14:textId="296DC9BB" w:rsidR="00B64650" w:rsidRPr="00D908A6" w:rsidRDefault="008F4082" w:rsidP="00B64650">
            <w:pPr>
              <w:autoSpaceDE w:val="0"/>
              <w:autoSpaceDN w:val="0"/>
              <w:adjustRightInd w:val="0"/>
              <w:spacing w:before="120" w:after="120"/>
              <w:contextualSpacing/>
              <w:jc w:val="center"/>
              <w:rPr>
                <w:rFonts w:eastAsia="Times New Roman" w:cstheme="minorHAnsi"/>
                <w:color w:val="000000"/>
                <w:lang w:eastAsia="en-GB"/>
              </w:rPr>
            </w:pPr>
            <w:r>
              <w:rPr>
                <w:rFonts w:eastAsia="Times New Roman" w:cstheme="minorHAnsi"/>
                <w:color w:val="000000"/>
                <w:lang w:eastAsia="en-GB"/>
              </w:rPr>
              <w:t>23.07.20</w:t>
            </w:r>
          </w:p>
        </w:tc>
        <w:tc>
          <w:tcPr>
            <w:tcW w:w="1000" w:type="dxa"/>
            <w:tcBorders>
              <w:left w:val="nil"/>
              <w:right w:val="nil"/>
            </w:tcBorders>
            <w:vAlign w:val="center"/>
          </w:tcPr>
          <w:p w14:paraId="163A1375" w14:textId="06724675" w:rsidR="00B64650" w:rsidRPr="00D908A6" w:rsidRDefault="008F4082" w:rsidP="00B64650">
            <w:pPr>
              <w:autoSpaceDE w:val="0"/>
              <w:autoSpaceDN w:val="0"/>
              <w:adjustRightInd w:val="0"/>
              <w:spacing w:before="120" w:after="120"/>
              <w:contextualSpacing/>
              <w:jc w:val="center"/>
              <w:rPr>
                <w:rFonts w:eastAsia="Times New Roman" w:cstheme="minorHAnsi"/>
                <w:color w:val="000000"/>
                <w:lang w:eastAsia="en-GB"/>
              </w:rPr>
            </w:pPr>
            <w:r>
              <w:rPr>
                <w:rFonts w:eastAsia="Times New Roman" w:cstheme="minorHAnsi"/>
                <w:color w:val="000000"/>
                <w:lang w:eastAsia="en-GB"/>
              </w:rPr>
              <w:t>07.08.20</w:t>
            </w:r>
          </w:p>
        </w:tc>
        <w:tc>
          <w:tcPr>
            <w:tcW w:w="1608" w:type="dxa"/>
            <w:tcBorders>
              <w:left w:val="nil"/>
              <w:right w:val="nil"/>
            </w:tcBorders>
            <w:vAlign w:val="center"/>
          </w:tcPr>
          <w:p w14:paraId="4D093C3B" w14:textId="03233630" w:rsidR="00B64650" w:rsidRPr="00D908A6" w:rsidRDefault="001216C6" w:rsidP="00B64650">
            <w:pPr>
              <w:autoSpaceDE w:val="0"/>
              <w:autoSpaceDN w:val="0"/>
              <w:adjustRightInd w:val="0"/>
              <w:spacing w:before="120" w:after="120"/>
              <w:contextualSpacing/>
              <w:jc w:val="center"/>
              <w:rPr>
                <w:rFonts w:eastAsia="Times New Roman" w:cstheme="minorHAnsi"/>
                <w:color w:val="000000"/>
                <w:lang w:eastAsia="en-GB"/>
              </w:rPr>
            </w:pPr>
            <w:r>
              <w:rPr>
                <w:rFonts w:eastAsia="Times New Roman" w:cstheme="minorHAnsi"/>
                <w:color w:val="000000"/>
                <w:lang w:eastAsia="en-GB"/>
              </w:rPr>
              <w:t>Reasonable</w:t>
            </w:r>
          </w:p>
        </w:tc>
        <w:tc>
          <w:tcPr>
            <w:tcW w:w="2309" w:type="dxa"/>
            <w:tcBorders>
              <w:left w:val="nil"/>
            </w:tcBorders>
            <w:vAlign w:val="center"/>
          </w:tcPr>
          <w:p w14:paraId="76587D45" w14:textId="78E27DBD" w:rsidR="00B64650" w:rsidRPr="00D908A6" w:rsidRDefault="00B64650" w:rsidP="00B64650">
            <w:pPr>
              <w:autoSpaceDE w:val="0"/>
              <w:autoSpaceDN w:val="0"/>
              <w:adjustRightInd w:val="0"/>
              <w:spacing w:before="120" w:after="120"/>
              <w:contextualSpacing/>
              <w:jc w:val="center"/>
              <w:rPr>
                <w:rFonts w:eastAsia="Times New Roman" w:cstheme="minorHAnsi"/>
                <w:color w:val="000000"/>
                <w:lang w:eastAsia="en-GB"/>
              </w:rPr>
            </w:pPr>
          </w:p>
        </w:tc>
      </w:tr>
      <w:tr w:rsidR="001216C6" w14:paraId="003FB345" w14:textId="77777777" w:rsidTr="00676C8E">
        <w:trPr>
          <w:trHeight w:val="340"/>
        </w:trPr>
        <w:tc>
          <w:tcPr>
            <w:tcW w:w="3964" w:type="dxa"/>
            <w:tcBorders>
              <w:right w:val="nil"/>
            </w:tcBorders>
            <w:vAlign w:val="center"/>
          </w:tcPr>
          <w:p w14:paraId="6B0596FB" w14:textId="01FD3E9D" w:rsidR="001216C6" w:rsidRPr="00A357BB" w:rsidRDefault="001216C6" w:rsidP="001216C6">
            <w:pPr>
              <w:autoSpaceDE w:val="0"/>
              <w:autoSpaceDN w:val="0"/>
              <w:adjustRightInd w:val="0"/>
              <w:spacing w:before="120" w:after="120"/>
              <w:contextualSpacing/>
              <w:rPr>
                <w:rFonts w:eastAsia="Times New Roman" w:cstheme="minorHAnsi"/>
                <w:color w:val="000000"/>
                <w:lang w:eastAsia="en-GB"/>
              </w:rPr>
            </w:pPr>
            <w:r>
              <w:rPr>
                <w:rFonts w:cs="Arial"/>
              </w:rPr>
              <w:t>Independent Custody Visitors</w:t>
            </w:r>
          </w:p>
        </w:tc>
        <w:tc>
          <w:tcPr>
            <w:tcW w:w="1207" w:type="dxa"/>
            <w:tcBorders>
              <w:left w:val="nil"/>
              <w:right w:val="nil"/>
            </w:tcBorders>
            <w:vAlign w:val="center"/>
          </w:tcPr>
          <w:p w14:paraId="507E1DB5" w14:textId="53398DF5" w:rsidR="001216C6" w:rsidRPr="00D908A6" w:rsidRDefault="001216C6" w:rsidP="001216C6">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Pr>
                <w:rFonts w:ascii="Calibri" w:hAnsi="Calibri"/>
              </w:rPr>
              <w:t>CFO</w:t>
            </w:r>
          </w:p>
        </w:tc>
        <w:tc>
          <w:tcPr>
            <w:tcW w:w="930" w:type="dxa"/>
            <w:tcBorders>
              <w:left w:val="nil"/>
              <w:right w:val="nil"/>
            </w:tcBorders>
            <w:vAlign w:val="center"/>
          </w:tcPr>
          <w:p w14:paraId="114692C8" w14:textId="51A14457" w:rsidR="001216C6" w:rsidRPr="00D908A6" w:rsidRDefault="001216C6" w:rsidP="001216C6">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946" w:type="dxa"/>
            <w:tcBorders>
              <w:left w:val="nil"/>
              <w:right w:val="nil"/>
            </w:tcBorders>
            <w:vAlign w:val="center"/>
          </w:tcPr>
          <w:p w14:paraId="5B79B6F4" w14:textId="52F7BF34" w:rsidR="001216C6" w:rsidRPr="00D908A6" w:rsidRDefault="001216C6" w:rsidP="001216C6">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1123" w:type="dxa"/>
            <w:tcBorders>
              <w:left w:val="nil"/>
              <w:right w:val="nil"/>
            </w:tcBorders>
            <w:vAlign w:val="center"/>
          </w:tcPr>
          <w:p w14:paraId="676CA699" w14:textId="3E8E605F" w:rsidR="001216C6" w:rsidRPr="00D908A6" w:rsidRDefault="001216C6" w:rsidP="001216C6">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997" w:type="dxa"/>
            <w:tcBorders>
              <w:left w:val="nil"/>
              <w:right w:val="nil"/>
            </w:tcBorders>
          </w:tcPr>
          <w:p w14:paraId="4E40345E" w14:textId="110DBCD7" w:rsidR="001216C6" w:rsidRPr="00D908A6" w:rsidRDefault="001216C6" w:rsidP="001216C6">
            <w:pPr>
              <w:autoSpaceDE w:val="0"/>
              <w:autoSpaceDN w:val="0"/>
              <w:adjustRightInd w:val="0"/>
              <w:spacing w:before="120" w:after="120"/>
              <w:contextualSpacing/>
              <w:jc w:val="center"/>
              <w:rPr>
                <w:rFonts w:eastAsia="Times New Roman" w:cstheme="minorHAnsi"/>
                <w:color w:val="000000"/>
                <w:lang w:eastAsia="en-GB"/>
              </w:rPr>
            </w:pPr>
            <w:r w:rsidRPr="00172E2D">
              <w:t>01.07.20</w:t>
            </w:r>
          </w:p>
        </w:tc>
        <w:tc>
          <w:tcPr>
            <w:tcW w:w="1000" w:type="dxa"/>
            <w:tcBorders>
              <w:left w:val="nil"/>
              <w:right w:val="nil"/>
            </w:tcBorders>
          </w:tcPr>
          <w:p w14:paraId="1025CC7F" w14:textId="571241C5" w:rsidR="001216C6" w:rsidRPr="00D908A6" w:rsidRDefault="001216C6" w:rsidP="001216C6">
            <w:pPr>
              <w:autoSpaceDE w:val="0"/>
              <w:autoSpaceDN w:val="0"/>
              <w:adjustRightInd w:val="0"/>
              <w:spacing w:before="120" w:after="120"/>
              <w:contextualSpacing/>
              <w:jc w:val="center"/>
              <w:rPr>
                <w:rFonts w:eastAsia="Times New Roman" w:cstheme="minorHAnsi"/>
                <w:color w:val="000000"/>
                <w:lang w:eastAsia="en-GB"/>
              </w:rPr>
            </w:pPr>
            <w:r w:rsidRPr="00172E2D">
              <w:t>03.07.20</w:t>
            </w:r>
          </w:p>
        </w:tc>
        <w:tc>
          <w:tcPr>
            <w:tcW w:w="1608" w:type="dxa"/>
            <w:tcBorders>
              <w:left w:val="nil"/>
              <w:right w:val="nil"/>
            </w:tcBorders>
          </w:tcPr>
          <w:p w14:paraId="1522EF84" w14:textId="72720F36" w:rsidR="001216C6" w:rsidRPr="00D908A6" w:rsidRDefault="001216C6" w:rsidP="001216C6">
            <w:pPr>
              <w:autoSpaceDE w:val="0"/>
              <w:autoSpaceDN w:val="0"/>
              <w:adjustRightInd w:val="0"/>
              <w:spacing w:before="120" w:after="120"/>
              <w:contextualSpacing/>
              <w:jc w:val="center"/>
              <w:rPr>
                <w:rFonts w:eastAsia="Times New Roman" w:cstheme="minorHAnsi"/>
                <w:color w:val="000000"/>
                <w:lang w:eastAsia="en-GB"/>
              </w:rPr>
            </w:pPr>
            <w:r w:rsidRPr="00172E2D">
              <w:t xml:space="preserve">Substantial </w:t>
            </w:r>
          </w:p>
        </w:tc>
        <w:tc>
          <w:tcPr>
            <w:tcW w:w="2309" w:type="dxa"/>
            <w:tcBorders>
              <w:left w:val="nil"/>
            </w:tcBorders>
            <w:vAlign w:val="center"/>
          </w:tcPr>
          <w:p w14:paraId="784B6A73" w14:textId="295908A6" w:rsidR="001216C6" w:rsidRPr="00D908A6" w:rsidRDefault="001216C6" w:rsidP="001216C6">
            <w:pPr>
              <w:autoSpaceDE w:val="0"/>
              <w:autoSpaceDN w:val="0"/>
              <w:adjustRightInd w:val="0"/>
              <w:spacing w:before="120" w:after="120"/>
              <w:contextualSpacing/>
              <w:jc w:val="center"/>
              <w:rPr>
                <w:rFonts w:eastAsia="Times New Roman" w:cstheme="minorHAnsi"/>
                <w:color w:val="000000"/>
                <w:lang w:eastAsia="en-GB"/>
              </w:rPr>
            </w:pPr>
          </w:p>
        </w:tc>
      </w:tr>
      <w:tr w:rsidR="00ED4C8C" w14:paraId="6D8743A0" w14:textId="77777777" w:rsidTr="00676C8E">
        <w:trPr>
          <w:trHeight w:val="340"/>
        </w:trPr>
        <w:tc>
          <w:tcPr>
            <w:tcW w:w="3964" w:type="dxa"/>
            <w:tcBorders>
              <w:right w:val="nil"/>
            </w:tcBorders>
            <w:vAlign w:val="center"/>
          </w:tcPr>
          <w:p w14:paraId="067EDB0A" w14:textId="6142DE58" w:rsidR="00ED4C8C" w:rsidRPr="00A357BB" w:rsidRDefault="001216C6" w:rsidP="00ED4C8C">
            <w:pPr>
              <w:autoSpaceDE w:val="0"/>
              <w:autoSpaceDN w:val="0"/>
              <w:adjustRightInd w:val="0"/>
              <w:spacing w:before="120" w:after="120"/>
              <w:contextualSpacing/>
              <w:rPr>
                <w:rFonts w:eastAsia="Times New Roman" w:cstheme="minorHAnsi"/>
                <w:color w:val="000000"/>
                <w:lang w:eastAsia="en-GB"/>
              </w:rPr>
            </w:pPr>
            <w:r>
              <w:rPr>
                <w:rFonts w:cs="Arial"/>
              </w:rPr>
              <w:t xml:space="preserve">Risk Management </w:t>
            </w:r>
          </w:p>
        </w:tc>
        <w:tc>
          <w:tcPr>
            <w:tcW w:w="1207" w:type="dxa"/>
            <w:tcBorders>
              <w:left w:val="nil"/>
              <w:right w:val="nil"/>
            </w:tcBorders>
            <w:vAlign w:val="center"/>
          </w:tcPr>
          <w:p w14:paraId="4BA5C242" w14:textId="78FF9219" w:rsidR="00ED4C8C" w:rsidRPr="00D908A6" w:rsidRDefault="001216C6"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8F4082">
              <w:rPr>
                <w:rFonts w:ascii="Calibri" w:hAnsi="Calibri"/>
              </w:rPr>
              <w:t>CFO OPCC &amp; EDCFS</w:t>
            </w:r>
          </w:p>
        </w:tc>
        <w:tc>
          <w:tcPr>
            <w:tcW w:w="930" w:type="dxa"/>
            <w:tcBorders>
              <w:left w:val="nil"/>
              <w:right w:val="nil"/>
            </w:tcBorders>
            <w:vAlign w:val="center"/>
          </w:tcPr>
          <w:p w14:paraId="311A3D96" w14:textId="605336D7"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946" w:type="dxa"/>
            <w:tcBorders>
              <w:left w:val="nil"/>
              <w:right w:val="nil"/>
            </w:tcBorders>
            <w:vAlign w:val="center"/>
          </w:tcPr>
          <w:p w14:paraId="56B974A3" w14:textId="736BC2C0"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1123" w:type="dxa"/>
            <w:tcBorders>
              <w:left w:val="nil"/>
              <w:right w:val="nil"/>
            </w:tcBorders>
            <w:vAlign w:val="center"/>
          </w:tcPr>
          <w:p w14:paraId="23BC868E" w14:textId="081B2821"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997" w:type="dxa"/>
            <w:tcBorders>
              <w:left w:val="nil"/>
              <w:right w:val="nil"/>
            </w:tcBorders>
            <w:vAlign w:val="center"/>
          </w:tcPr>
          <w:p w14:paraId="1282BA4C" w14:textId="35CE7531" w:rsidR="00ED4C8C" w:rsidRPr="00D908A6"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right w:val="nil"/>
            </w:tcBorders>
            <w:vAlign w:val="center"/>
          </w:tcPr>
          <w:p w14:paraId="3C31BEBD" w14:textId="77777777" w:rsidR="00ED4C8C" w:rsidRPr="00D908A6"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right w:val="nil"/>
            </w:tcBorders>
            <w:vAlign w:val="center"/>
          </w:tcPr>
          <w:p w14:paraId="5B6F3D4A" w14:textId="57AD7E2D" w:rsidR="00ED4C8C" w:rsidRPr="00ED4C8C" w:rsidRDefault="00ED4C8C" w:rsidP="00ED4C8C">
            <w:pPr>
              <w:autoSpaceDE w:val="0"/>
              <w:autoSpaceDN w:val="0"/>
              <w:adjustRightInd w:val="0"/>
              <w:spacing w:before="120" w:after="120"/>
              <w:contextualSpacing/>
              <w:jc w:val="center"/>
              <w:rPr>
                <w:rFonts w:eastAsia="Times New Roman" w:cstheme="minorHAnsi"/>
                <w:i/>
                <w:iCs/>
                <w:color w:val="000000"/>
                <w:lang w:eastAsia="en-GB"/>
              </w:rPr>
            </w:pPr>
          </w:p>
        </w:tc>
        <w:tc>
          <w:tcPr>
            <w:tcW w:w="2309" w:type="dxa"/>
            <w:tcBorders>
              <w:left w:val="nil"/>
            </w:tcBorders>
            <w:vAlign w:val="center"/>
          </w:tcPr>
          <w:p w14:paraId="558F178C" w14:textId="76BA961A" w:rsidR="00ED4C8C" w:rsidRPr="00D908A6"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r>
      <w:tr w:rsidR="00ED4C8C" w14:paraId="6FAFC42D" w14:textId="77777777" w:rsidTr="00676C8E">
        <w:trPr>
          <w:trHeight w:val="340"/>
        </w:trPr>
        <w:tc>
          <w:tcPr>
            <w:tcW w:w="3964" w:type="dxa"/>
            <w:tcBorders>
              <w:right w:val="nil"/>
            </w:tcBorders>
            <w:vAlign w:val="center"/>
          </w:tcPr>
          <w:p w14:paraId="793A554C" w14:textId="7CAAB0EC" w:rsidR="00ED4C8C" w:rsidRPr="00A357BB" w:rsidRDefault="001216C6" w:rsidP="00ED4C8C">
            <w:pPr>
              <w:autoSpaceDE w:val="0"/>
              <w:autoSpaceDN w:val="0"/>
              <w:adjustRightInd w:val="0"/>
              <w:spacing w:before="120" w:after="120"/>
              <w:contextualSpacing/>
              <w:rPr>
                <w:rFonts w:eastAsia="Times New Roman" w:cstheme="minorHAnsi"/>
                <w:color w:val="000000"/>
                <w:lang w:eastAsia="en-GB"/>
              </w:rPr>
            </w:pPr>
            <w:r>
              <w:rPr>
                <w:rFonts w:cs="Arial"/>
              </w:rPr>
              <w:t>Pro-active Fraud</w:t>
            </w:r>
            <w:r w:rsidR="002E5915">
              <w:rPr>
                <w:rFonts w:cs="Arial"/>
              </w:rPr>
              <w:t xml:space="preserve"> – procurement card</w:t>
            </w:r>
          </w:p>
        </w:tc>
        <w:tc>
          <w:tcPr>
            <w:tcW w:w="1207" w:type="dxa"/>
            <w:tcBorders>
              <w:left w:val="nil"/>
              <w:right w:val="nil"/>
            </w:tcBorders>
            <w:vAlign w:val="center"/>
          </w:tcPr>
          <w:p w14:paraId="4DE72E55" w14:textId="6F93B238" w:rsidR="00ED4C8C" w:rsidRPr="00D908A6" w:rsidRDefault="001216C6"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1216C6">
              <w:rPr>
                <w:rFonts w:ascii="Calibri" w:hAnsi="Calibri"/>
              </w:rPr>
              <w:t>CFO OPCC &amp; EDCFS</w:t>
            </w:r>
          </w:p>
        </w:tc>
        <w:tc>
          <w:tcPr>
            <w:tcW w:w="930" w:type="dxa"/>
            <w:tcBorders>
              <w:left w:val="nil"/>
              <w:right w:val="nil"/>
            </w:tcBorders>
            <w:vAlign w:val="center"/>
          </w:tcPr>
          <w:p w14:paraId="38E9581C" w14:textId="755C2338" w:rsidR="00ED4C8C" w:rsidRPr="00D908A6" w:rsidRDefault="007C7347"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946" w:type="dxa"/>
            <w:tcBorders>
              <w:left w:val="nil"/>
              <w:right w:val="nil"/>
            </w:tcBorders>
            <w:vAlign w:val="center"/>
          </w:tcPr>
          <w:p w14:paraId="6AE5ECDB" w14:textId="6AC012C7" w:rsidR="00ED4C8C" w:rsidRPr="00D908A6" w:rsidRDefault="007C7347"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1123" w:type="dxa"/>
            <w:tcBorders>
              <w:left w:val="nil"/>
              <w:right w:val="nil"/>
            </w:tcBorders>
            <w:vAlign w:val="center"/>
          </w:tcPr>
          <w:p w14:paraId="11BC80BA" w14:textId="659D4ACF" w:rsidR="00ED4C8C" w:rsidRPr="00D908A6" w:rsidRDefault="007C7347"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997" w:type="dxa"/>
            <w:tcBorders>
              <w:left w:val="nil"/>
              <w:right w:val="nil"/>
            </w:tcBorders>
            <w:vAlign w:val="center"/>
          </w:tcPr>
          <w:p w14:paraId="07A31A18" w14:textId="77777777" w:rsidR="00ED4C8C" w:rsidRPr="00D908A6"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right w:val="nil"/>
            </w:tcBorders>
            <w:vAlign w:val="center"/>
          </w:tcPr>
          <w:p w14:paraId="172CB8E1" w14:textId="77777777" w:rsidR="00ED4C8C" w:rsidRPr="00D908A6"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right w:val="nil"/>
            </w:tcBorders>
            <w:vAlign w:val="center"/>
          </w:tcPr>
          <w:p w14:paraId="29BD3F05" w14:textId="77777777" w:rsidR="00ED4C8C" w:rsidRPr="00D908A6"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2309" w:type="dxa"/>
            <w:tcBorders>
              <w:left w:val="nil"/>
            </w:tcBorders>
            <w:vAlign w:val="center"/>
          </w:tcPr>
          <w:p w14:paraId="5C276DE5" w14:textId="5E4BE454" w:rsidR="00ED4C8C" w:rsidRPr="00D908A6"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r>
      <w:tr w:rsidR="001216C6" w14:paraId="6DF4FC21" w14:textId="77777777" w:rsidTr="00676C8E">
        <w:trPr>
          <w:trHeight w:val="340"/>
        </w:trPr>
        <w:tc>
          <w:tcPr>
            <w:tcW w:w="3964" w:type="dxa"/>
            <w:tcBorders>
              <w:right w:val="nil"/>
            </w:tcBorders>
            <w:vAlign w:val="center"/>
          </w:tcPr>
          <w:p w14:paraId="4505F852" w14:textId="235E3A0C" w:rsidR="001216C6" w:rsidRPr="00A357BB" w:rsidRDefault="001216C6" w:rsidP="001216C6">
            <w:pPr>
              <w:autoSpaceDE w:val="0"/>
              <w:autoSpaceDN w:val="0"/>
              <w:adjustRightInd w:val="0"/>
              <w:spacing w:before="120" w:after="120"/>
              <w:contextualSpacing/>
              <w:rPr>
                <w:rFonts w:eastAsia="Times New Roman" w:cstheme="minorHAnsi"/>
                <w:color w:val="000000"/>
                <w:lang w:eastAsia="en-GB"/>
              </w:rPr>
            </w:pPr>
            <w:r>
              <w:rPr>
                <w:rFonts w:cs="Arial"/>
              </w:rPr>
              <w:t>Estates Management</w:t>
            </w:r>
          </w:p>
        </w:tc>
        <w:tc>
          <w:tcPr>
            <w:tcW w:w="1207" w:type="dxa"/>
            <w:tcBorders>
              <w:left w:val="nil"/>
              <w:right w:val="nil"/>
            </w:tcBorders>
          </w:tcPr>
          <w:p w14:paraId="111432F1" w14:textId="6246F55C" w:rsidR="001216C6" w:rsidRPr="00D908A6" w:rsidRDefault="001216C6" w:rsidP="001216C6">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0A78AA">
              <w:t>CFO OPCC &amp; EDCFS</w:t>
            </w:r>
          </w:p>
        </w:tc>
        <w:tc>
          <w:tcPr>
            <w:tcW w:w="930" w:type="dxa"/>
            <w:tcBorders>
              <w:left w:val="nil"/>
              <w:right w:val="nil"/>
            </w:tcBorders>
            <w:vAlign w:val="center"/>
          </w:tcPr>
          <w:p w14:paraId="4EF2F029" w14:textId="433CF26E" w:rsidR="001216C6" w:rsidRPr="00D908A6" w:rsidRDefault="001216C6" w:rsidP="001216C6">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946" w:type="dxa"/>
            <w:tcBorders>
              <w:left w:val="nil"/>
              <w:right w:val="nil"/>
            </w:tcBorders>
            <w:vAlign w:val="center"/>
          </w:tcPr>
          <w:p w14:paraId="58F43FF7" w14:textId="142D4EDD" w:rsidR="001216C6" w:rsidRPr="00D908A6" w:rsidRDefault="001216C6" w:rsidP="001216C6">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1123" w:type="dxa"/>
            <w:tcBorders>
              <w:left w:val="nil"/>
              <w:right w:val="nil"/>
            </w:tcBorders>
            <w:vAlign w:val="center"/>
          </w:tcPr>
          <w:p w14:paraId="2D46D63A" w14:textId="29373327" w:rsidR="001216C6" w:rsidRPr="00D908A6" w:rsidRDefault="001216C6" w:rsidP="001216C6">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997" w:type="dxa"/>
            <w:tcBorders>
              <w:left w:val="nil"/>
              <w:right w:val="nil"/>
            </w:tcBorders>
            <w:vAlign w:val="center"/>
          </w:tcPr>
          <w:p w14:paraId="11952D57" w14:textId="1379E050" w:rsidR="001216C6" w:rsidRPr="00D908A6" w:rsidRDefault="001216C6" w:rsidP="001216C6">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right w:val="nil"/>
            </w:tcBorders>
            <w:vAlign w:val="center"/>
          </w:tcPr>
          <w:p w14:paraId="22F913E9" w14:textId="7322A752" w:rsidR="001216C6" w:rsidRPr="00D908A6" w:rsidRDefault="001216C6" w:rsidP="001216C6">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right w:val="nil"/>
            </w:tcBorders>
            <w:vAlign w:val="center"/>
          </w:tcPr>
          <w:p w14:paraId="487D990D" w14:textId="7CE187C6" w:rsidR="001216C6" w:rsidRPr="00D908A6" w:rsidRDefault="001216C6" w:rsidP="001216C6">
            <w:pPr>
              <w:autoSpaceDE w:val="0"/>
              <w:autoSpaceDN w:val="0"/>
              <w:adjustRightInd w:val="0"/>
              <w:spacing w:before="120" w:after="120"/>
              <w:contextualSpacing/>
              <w:jc w:val="center"/>
              <w:rPr>
                <w:rFonts w:eastAsia="Times New Roman" w:cstheme="minorHAnsi"/>
                <w:color w:val="000000"/>
                <w:lang w:eastAsia="en-GB"/>
              </w:rPr>
            </w:pPr>
          </w:p>
        </w:tc>
        <w:tc>
          <w:tcPr>
            <w:tcW w:w="2309" w:type="dxa"/>
            <w:tcBorders>
              <w:left w:val="nil"/>
            </w:tcBorders>
            <w:vAlign w:val="center"/>
          </w:tcPr>
          <w:p w14:paraId="15656589" w14:textId="793FE33E" w:rsidR="001216C6" w:rsidRPr="00D908A6" w:rsidRDefault="001216C6" w:rsidP="001216C6">
            <w:pPr>
              <w:autoSpaceDE w:val="0"/>
              <w:autoSpaceDN w:val="0"/>
              <w:adjustRightInd w:val="0"/>
              <w:spacing w:before="120" w:after="120"/>
              <w:contextualSpacing/>
              <w:jc w:val="center"/>
              <w:rPr>
                <w:rFonts w:eastAsia="Times New Roman" w:cstheme="minorHAnsi"/>
                <w:color w:val="000000"/>
                <w:lang w:eastAsia="en-GB"/>
              </w:rPr>
            </w:pPr>
            <w:r>
              <w:rPr>
                <w:rFonts w:eastAsia="Times New Roman" w:cstheme="minorHAnsi"/>
                <w:color w:val="000000"/>
                <w:lang w:eastAsia="en-GB"/>
              </w:rPr>
              <w:t>Close meeting 09.10.20</w:t>
            </w:r>
          </w:p>
        </w:tc>
      </w:tr>
      <w:tr w:rsidR="001216C6" w14:paraId="67FF7E92" w14:textId="77777777" w:rsidTr="00676C8E">
        <w:trPr>
          <w:trHeight w:val="340"/>
        </w:trPr>
        <w:tc>
          <w:tcPr>
            <w:tcW w:w="3964" w:type="dxa"/>
            <w:tcBorders>
              <w:right w:val="nil"/>
            </w:tcBorders>
            <w:vAlign w:val="center"/>
          </w:tcPr>
          <w:p w14:paraId="6A796324" w14:textId="67ECA778" w:rsidR="001216C6" w:rsidRPr="00A357BB" w:rsidRDefault="001216C6" w:rsidP="001216C6">
            <w:pPr>
              <w:autoSpaceDE w:val="0"/>
              <w:autoSpaceDN w:val="0"/>
              <w:adjustRightInd w:val="0"/>
              <w:spacing w:before="120" w:after="120"/>
              <w:contextualSpacing/>
              <w:rPr>
                <w:rFonts w:eastAsia="Times New Roman" w:cstheme="minorHAnsi"/>
                <w:color w:val="000000"/>
                <w:lang w:eastAsia="en-GB"/>
              </w:rPr>
            </w:pPr>
            <w:r>
              <w:rPr>
                <w:rFonts w:cs="Arial"/>
              </w:rPr>
              <w:t>Estates Strategy and Disposals</w:t>
            </w:r>
          </w:p>
        </w:tc>
        <w:tc>
          <w:tcPr>
            <w:tcW w:w="1207" w:type="dxa"/>
            <w:tcBorders>
              <w:left w:val="nil"/>
              <w:right w:val="nil"/>
            </w:tcBorders>
          </w:tcPr>
          <w:p w14:paraId="4DDD3E4F" w14:textId="418FF8DD" w:rsidR="001216C6" w:rsidRPr="00D908A6" w:rsidRDefault="001216C6" w:rsidP="001216C6">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0A78AA">
              <w:t>CFO OPCC &amp; EDCFS</w:t>
            </w:r>
          </w:p>
        </w:tc>
        <w:tc>
          <w:tcPr>
            <w:tcW w:w="930" w:type="dxa"/>
            <w:tcBorders>
              <w:left w:val="nil"/>
              <w:right w:val="nil"/>
            </w:tcBorders>
            <w:vAlign w:val="center"/>
          </w:tcPr>
          <w:p w14:paraId="3BAC3B8F" w14:textId="45093F84" w:rsidR="001216C6" w:rsidRPr="00D908A6" w:rsidRDefault="001216C6" w:rsidP="001216C6">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46" w:type="dxa"/>
            <w:tcBorders>
              <w:left w:val="nil"/>
              <w:right w:val="nil"/>
            </w:tcBorders>
            <w:vAlign w:val="center"/>
          </w:tcPr>
          <w:p w14:paraId="5975B523" w14:textId="77777777" w:rsidR="001216C6" w:rsidRPr="00D908A6" w:rsidRDefault="001216C6" w:rsidP="001216C6">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1123" w:type="dxa"/>
            <w:tcBorders>
              <w:left w:val="nil"/>
              <w:right w:val="nil"/>
            </w:tcBorders>
            <w:vAlign w:val="center"/>
          </w:tcPr>
          <w:p w14:paraId="13B2F7E7" w14:textId="77777777" w:rsidR="001216C6" w:rsidRPr="00D908A6" w:rsidRDefault="001216C6" w:rsidP="001216C6">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97" w:type="dxa"/>
            <w:tcBorders>
              <w:left w:val="nil"/>
              <w:right w:val="nil"/>
            </w:tcBorders>
            <w:vAlign w:val="center"/>
          </w:tcPr>
          <w:p w14:paraId="53DD19E1" w14:textId="77777777" w:rsidR="001216C6" w:rsidRPr="00D908A6" w:rsidRDefault="001216C6" w:rsidP="001216C6">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right w:val="nil"/>
            </w:tcBorders>
            <w:vAlign w:val="center"/>
          </w:tcPr>
          <w:p w14:paraId="6436B915" w14:textId="77777777" w:rsidR="001216C6" w:rsidRPr="00D908A6" w:rsidRDefault="001216C6" w:rsidP="001216C6">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right w:val="nil"/>
            </w:tcBorders>
            <w:vAlign w:val="center"/>
          </w:tcPr>
          <w:p w14:paraId="22674D7F" w14:textId="77777777" w:rsidR="001216C6" w:rsidRPr="00D908A6" w:rsidRDefault="001216C6" w:rsidP="001216C6">
            <w:pPr>
              <w:autoSpaceDE w:val="0"/>
              <w:autoSpaceDN w:val="0"/>
              <w:adjustRightInd w:val="0"/>
              <w:spacing w:before="120" w:after="120"/>
              <w:contextualSpacing/>
              <w:jc w:val="center"/>
              <w:rPr>
                <w:rFonts w:eastAsia="Times New Roman" w:cstheme="minorHAnsi"/>
                <w:color w:val="000000"/>
                <w:lang w:eastAsia="en-GB"/>
              </w:rPr>
            </w:pPr>
          </w:p>
        </w:tc>
        <w:tc>
          <w:tcPr>
            <w:tcW w:w="2309" w:type="dxa"/>
            <w:tcBorders>
              <w:left w:val="nil"/>
            </w:tcBorders>
            <w:vAlign w:val="center"/>
          </w:tcPr>
          <w:p w14:paraId="7014C611" w14:textId="20EE4706" w:rsidR="001216C6" w:rsidRPr="00D908A6" w:rsidRDefault="001216C6" w:rsidP="001216C6">
            <w:pPr>
              <w:autoSpaceDE w:val="0"/>
              <w:autoSpaceDN w:val="0"/>
              <w:adjustRightInd w:val="0"/>
              <w:spacing w:before="120" w:after="120"/>
              <w:contextualSpacing/>
              <w:jc w:val="center"/>
              <w:rPr>
                <w:rFonts w:eastAsia="Times New Roman" w:cstheme="minorHAnsi"/>
                <w:color w:val="000000"/>
                <w:lang w:eastAsia="en-GB"/>
              </w:rPr>
            </w:pPr>
            <w:r>
              <w:rPr>
                <w:rFonts w:eastAsia="Times New Roman" w:cstheme="minorHAnsi"/>
                <w:color w:val="000000"/>
                <w:lang w:eastAsia="en-GB"/>
              </w:rPr>
              <w:t>Moved to Q4</w:t>
            </w:r>
          </w:p>
        </w:tc>
      </w:tr>
      <w:tr w:rsidR="00ED4C8C" w14:paraId="75851BD5" w14:textId="77777777" w:rsidTr="00676C8E">
        <w:trPr>
          <w:trHeight w:val="340"/>
        </w:trPr>
        <w:tc>
          <w:tcPr>
            <w:tcW w:w="3964" w:type="dxa"/>
            <w:tcBorders>
              <w:right w:val="nil"/>
            </w:tcBorders>
            <w:vAlign w:val="center"/>
          </w:tcPr>
          <w:p w14:paraId="2B724146" w14:textId="114C9E1C" w:rsidR="00ED4C8C" w:rsidRPr="00B64650" w:rsidRDefault="001216C6" w:rsidP="00ED4C8C">
            <w:pPr>
              <w:autoSpaceDE w:val="0"/>
              <w:autoSpaceDN w:val="0"/>
              <w:adjustRightInd w:val="0"/>
              <w:spacing w:before="120" w:after="120"/>
              <w:contextualSpacing/>
              <w:rPr>
                <w:rFonts w:eastAsia="Times New Roman" w:cstheme="minorHAnsi"/>
                <w:b/>
                <w:bCs/>
                <w:color w:val="000000"/>
                <w:lang w:eastAsia="en-GB"/>
              </w:rPr>
            </w:pPr>
            <w:r w:rsidRPr="001216C6">
              <w:rPr>
                <w:rFonts w:cs="Arial"/>
                <w:b/>
                <w:bCs/>
              </w:rPr>
              <w:lastRenderedPageBreak/>
              <w:t>Surrey Police Shared Audit Plan 2020-21</w:t>
            </w:r>
          </w:p>
        </w:tc>
        <w:tc>
          <w:tcPr>
            <w:tcW w:w="1207" w:type="dxa"/>
            <w:tcBorders>
              <w:left w:val="nil"/>
              <w:right w:val="nil"/>
            </w:tcBorders>
            <w:vAlign w:val="center"/>
          </w:tcPr>
          <w:p w14:paraId="593ED399" w14:textId="153C702C"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30" w:type="dxa"/>
            <w:tcBorders>
              <w:left w:val="nil"/>
              <w:right w:val="nil"/>
            </w:tcBorders>
            <w:vAlign w:val="center"/>
          </w:tcPr>
          <w:p w14:paraId="5A48851F" w14:textId="4C132342"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46" w:type="dxa"/>
            <w:tcBorders>
              <w:left w:val="nil"/>
              <w:right w:val="nil"/>
            </w:tcBorders>
            <w:vAlign w:val="center"/>
          </w:tcPr>
          <w:p w14:paraId="2B27EFB9" w14:textId="0523DE48" w:rsidR="00ED4C8C" w:rsidRPr="00A357BB" w:rsidRDefault="00ED4C8C" w:rsidP="00ED4C8C">
            <w:pPr>
              <w:autoSpaceDE w:val="0"/>
              <w:autoSpaceDN w:val="0"/>
              <w:adjustRightInd w:val="0"/>
              <w:spacing w:before="120" w:after="120"/>
              <w:contextualSpacing/>
              <w:jc w:val="center"/>
              <w:rPr>
                <w:rFonts w:ascii="Calibri" w:eastAsia="Times New Roman" w:hAnsi="Calibri" w:cs="Calibri"/>
                <w:color w:val="000000"/>
                <w:lang w:eastAsia="en-GB"/>
              </w:rPr>
            </w:pPr>
          </w:p>
        </w:tc>
        <w:tc>
          <w:tcPr>
            <w:tcW w:w="1123" w:type="dxa"/>
            <w:tcBorders>
              <w:left w:val="nil"/>
              <w:right w:val="nil"/>
            </w:tcBorders>
            <w:vAlign w:val="center"/>
          </w:tcPr>
          <w:p w14:paraId="3624508B" w14:textId="77777777"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97" w:type="dxa"/>
            <w:tcBorders>
              <w:left w:val="nil"/>
              <w:right w:val="nil"/>
            </w:tcBorders>
            <w:vAlign w:val="center"/>
          </w:tcPr>
          <w:p w14:paraId="2A32B126" w14:textId="77777777"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right w:val="nil"/>
            </w:tcBorders>
            <w:vAlign w:val="center"/>
          </w:tcPr>
          <w:p w14:paraId="75C2D1AC" w14:textId="77777777"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right w:val="nil"/>
            </w:tcBorders>
            <w:vAlign w:val="center"/>
          </w:tcPr>
          <w:p w14:paraId="4DF2AFA4" w14:textId="77777777"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2309" w:type="dxa"/>
            <w:tcBorders>
              <w:left w:val="nil"/>
            </w:tcBorders>
            <w:vAlign w:val="center"/>
          </w:tcPr>
          <w:p w14:paraId="7248FFAA" w14:textId="6655D045"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r>
      <w:tr w:rsidR="00ED4C8C" w14:paraId="43245C71" w14:textId="77777777" w:rsidTr="00676C8E">
        <w:trPr>
          <w:trHeight w:val="340"/>
        </w:trPr>
        <w:tc>
          <w:tcPr>
            <w:tcW w:w="3964" w:type="dxa"/>
            <w:tcBorders>
              <w:right w:val="nil"/>
            </w:tcBorders>
            <w:vAlign w:val="center"/>
          </w:tcPr>
          <w:p w14:paraId="0E89BCFB" w14:textId="3F464B3B" w:rsidR="00ED4C8C" w:rsidRPr="00A357BB" w:rsidRDefault="001216C6" w:rsidP="00ED4C8C">
            <w:pPr>
              <w:autoSpaceDE w:val="0"/>
              <w:autoSpaceDN w:val="0"/>
              <w:adjustRightInd w:val="0"/>
              <w:spacing w:before="120" w:after="120"/>
              <w:contextualSpacing/>
              <w:rPr>
                <w:rFonts w:eastAsia="Times New Roman" w:cstheme="minorHAnsi"/>
                <w:color w:val="000000"/>
                <w:lang w:eastAsia="en-GB"/>
              </w:rPr>
            </w:pPr>
            <w:r>
              <w:rPr>
                <w:rFonts w:cs="Arial"/>
              </w:rPr>
              <w:t>ERP Pre go-live review of control maps</w:t>
            </w:r>
          </w:p>
        </w:tc>
        <w:tc>
          <w:tcPr>
            <w:tcW w:w="1207" w:type="dxa"/>
            <w:tcBorders>
              <w:left w:val="nil"/>
              <w:right w:val="nil"/>
            </w:tcBorders>
            <w:vAlign w:val="center"/>
          </w:tcPr>
          <w:p w14:paraId="5523B3BC" w14:textId="4E74DE92" w:rsidR="00ED4C8C" w:rsidRPr="00D908A6" w:rsidRDefault="001216C6"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1216C6">
              <w:rPr>
                <w:rFonts w:ascii="Calibri" w:hAnsi="Calibri"/>
              </w:rPr>
              <w:t>CFO OPCC &amp; EDCFS</w:t>
            </w:r>
          </w:p>
        </w:tc>
        <w:tc>
          <w:tcPr>
            <w:tcW w:w="930" w:type="dxa"/>
            <w:tcBorders>
              <w:left w:val="nil"/>
              <w:right w:val="nil"/>
            </w:tcBorders>
            <w:vAlign w:val="center"/>
          </w:tcPr>
          <w:p w14:paraId="55B3293C" w14:textId="3D93FCF7"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46" w:type="dxa"/>
            <w:tcBorders>
              <w:left w:val="nil"/>
              <w:right w:val="nil"/>
            </w:tcBorders>
            <w:vAlign w:val="center"/>
          </w:tcPr>
          <w:p w14:paraId="5541B8E3" w14:textId="20CB9807"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1123" w:type="dxa"/>
            <w:tcBorders>
              <w:left w:val="nil"/>
              <w:right w:val="nil"/>
            </w:tcBorders>
            <w:vAlign w:val="center"/>
          </w:tcPr>
          <w:p w14:paraId="555ED15A" w14:textId="748B5869"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97" w:type="dxa"/>
            <w:tcBorders>
              <w:left w:val="nil"/>
              <w:right w:val="nil"/>
            </w:tcBorders>
            <w:vAlign w:val="center"/>
          </w:tcPr>
          <w:p w14:paraId="31925153" w14:textId="77777777"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right w:val="nil"/>
            </w:tcBorders>
            <w:vAlign w:val="center"/>
          </w:tcPr>
          <w:p w14:paraId="554698A5" w14:textId="77777777"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right w:val="nil"/>
            </w:tcBorders>
            <w:vAlign w:val="center"/>
          </w:tcPr>
          <w:p w14:paraId="105AD453" w14:textId="77777777"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2309" w:type="dxa"/>
            <w:tcBorders>
              <w:left w:val="nil"/>
            </w:tcBorders>
            <w:vAlign w:val="center"/>
          </w:tcPr>
          <w:p w14:paraId="07903A97" w14:textId="6334BFF8" w:rsidR="00ED4C8C" w:rsidRPr="00A357BB" w:rsidRDefault="004D4E6D" w:rsidP="00ED4C8C">
            <w:pPr>
              <w:autoSpaceDE w:val="0"/>
              <w:autoSpaceDN w:val="0"/>
              <w:adjustRightInd w:val="0"/>
              <w:spacing w:before="120" w:after="120"/>
              <w:contextualSpacing/>
              <w:jc w:val="center"/>
              <w:rPr>
                <w:rFonts w:eastAsia="Times New Roman" w:cstheme="minorHAnsi"/>
                <w:color w:val="000000"/>
                <w:lang w:eastAsia="en-GB"/>
              </w:rPr>
            </w:pPr>
            <w:r w:rsidRPr="00A95924">
              <w:t>Q1 Delayed - awaiting update on project plans</w:t>
            </w:r>
          </w:p>
        </w:tc>
      </w:tr>
      <w:tr w:rsidR="00ED4C8C" w14:paraId="42B20DE4" w14:textId="77777777" w:rsidTr="00676C8E">
        <w:trPr>
          <w:trHeight w:val="340"/>
        </w:trPr>
        <w:tc>
          <w:tcPr>
            <w:tcW w:w="3964" w:type="dxa"/>
            <w:tcBorders>
              <w:right w:val="nil"/>
            </w:tcBorders>
            <w:vAlign w:val="center"/>
          </w:tcPr>
          <w:p w14:paraId="64FB2D9F" w14:textId="7C4CEF4D" w:rsidR="00ED4C8C" w:rsidRPr="00A357BB" w:rsidRDefault="001216C6" w:rsidP="00ED4C8C">
            <w:pPr>
              <w:autoSpaceDE w:val="0"/>
              <w:autoSpaceDN w:val="0"/>
              <w:adjustRightInd w:val="0"/>
              <w:spacing w:before="120" w:after="120"/>
              <w:contextualSpacing/>
              <w:rPr>
                <w:rFonts w:eastAsia="Times New Roman" w:cstheme="minorHAnsi"/>
                <w:color w:val="000000"/>
                <w:lang w:eastAsia="en-GB"/>
              </w:rPr>
            </w:pPr>
            <w:r>
              <w:rPr>
                <w:rFonts w:cs="Arial"/>
              </w:rPr>
              <w:t>ERP Transition Readiness</w:t>
            </w:r>
          </w:p>
        </w:tc>
        <w:tc>
          <w:tcPr>
            <w:tcW w:w="1207" w:type="dxa"/>
            <w:tcBorders>
              <w:left w:val="nil"/>
              <w:right w:val="nil"/>
            </w:tcBorders>
            <w:vAlign w:val="center"/>
          </w:tcPr>
          <w:p w14:paraId="13120D0C" w14:textId="2A4464CA" w:rsidR="00ED4C8C" w:rsidRPr="00D908A6" w:rsidRDefault="001216C6"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1216C6">
              <w:rPr>
                <w:rFonts w:ascii="Calibri" w:hAnsi="Calibri"/>
              </w:rPr>
              <w:t>CFO OPCC &amp; EDCFS</w:t>
            </w:r>
          </w:p>
        </w:tc>
        <w:tc>
          <w:tcPr>
            <w:tcW w:w="930" w:type="dxa"/>
            <w:tcBorders>
              <w:left w:val="nil"/>
              <w:right w:val="nil"/>
            </w:tcBorders>
            <w:vAlign w:val="center"/>
          </w:tcPr>
          <w:p w14:paraId="368B487F" w14:textId="50C9EC66"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46" w:type="dxa"/>
            <w:tcBorders>
              <w:left w:val="nil"/>
              <w:right w:val="nil"/>
            </w:tcBorders>
            <w:vAlign w:val="center"/>
          </w:tcPr>
          <w:p w14:paraId="18690063" w14:textId="77777777"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1123" w:type="dxa"/>
            <w:tcBorders>
              <w:left w:val="nil"/>
              <w:right w:val="nil"/>
            </w:tcBorders>
            <w:vAlign w:val="center"/>
          </w:tcPr>
          <w:p w14:paraId="0F409E0D" w14:textId="77777777"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97" w:type="dxa"/>
            <w:tcBorders>
              <w:left w:val="nil"/>
              <w:right w:val="nil"/>
            </w:tcBorders>
            <w:vAlign w:val="center"/>
          </w:tcPr>
          <w:p w14:paraId="3CFC0229" w14:textId="77777777"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right w:val="nil"/>
            </w:tcBorders>
            <w:vAlign w:val="center"/>
          </w:tcPr>
          <w:p w14:paraId="2AEBA388" w14:textId="77777777"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right w:val="nil"/>
            </w:tcBorders>
            <w:vAlign w:val="center"/>
          </w:tcPr>
          <w:p w14:paraId="2CED5A92" w14:textId="77777777"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2309" w:type="dxa"/>
            <w:tcBorders>
              <w:left w:val="nil"/>
            </w:tcBorders>
            <w:vAlign w:val="center"/>
          </w:tcPr>
          <w:p w14:paraId="28B8556D" w14:textId="2AA81D8A" w:rsidR="00ED4C8C" w:rsidRPr="00A357BB" w:rsidRDefault="008B3651" w:rsidP="00ED4C8C">
            <w:pPr>
              <w:autoSpaceDE w:val="0"/>
              <w:autoSpaceDN w:val="0"/>
              <w:adjustRightInd w:val="0"/>
              <w:spacing w:before="120" w:after="120"/>
              <w:contextualSpacing/>
              <w:jc w:val="center"/>
              <w:rPr>
                <w:rFonts w:eastAsia="Times New Roman" w:cstheme="minorHAnsi"/>
                <w:color w:val="000000"/>
                <w:lang w:eastAsia="en-GB"/>
              </w:rPr>
            </w:pPr>
            <w:r w:rsidRPr="00A95924">
              <w:t>Q</w:t>
            </w:r>
            <w:r>
              <w:t>2</w:t>
            </w:r>
            <w:r w:rsidRPr="00A95924">
              <w:t xml:space="preserve"> Delayed - awaiting update on project plans</w:t>
            </w:r>
          </w:p>
        </w:tc>
      </w:tr>
      <w:tr w:rsidR="00ED4C8C" w14:paraId="5120E6BE" w14:textId="77777777" w:rsidTr="00676C8E">
        <w:trPr>
          <w:trHeight w:val="340"/>
        </w:trPr>
        <w:tc>
          <w:tcPr>
            <w:tcW w:w="3964" w:type="dxa"/>
            <w:tcBorders>
              <w:right w:val="nil"/>
            </w:tcBorders>
            <w:vAlign w:val="center"/>
          </w:tcPr>
          <w:p w14:paraId="43CBAEC2" w14:textId="1BCC6B8F" w:rsidR="00ED4C8C" w:rsidRPr="00ED4C8C" w:rsidRDefault="001216C6" w:rsidP="00ED4C8C">
            <w:pPr>
              <w:autoSpaceDE w:val="0"/>
              <w:autoSpaceDN w:val="0"/>
              <w:adjustRightInd w:val="0"/>
              <w:spacing w:before="120" w:after="120"/>
              <w:contextualSpacing/>
              <w:rPr>
                <w:rFonts w:eastAsia="Times New Roman" w:cstheme="minorHAnsi"/>
                <w:color w:val="000000"/>
                <w:lang w:eastAsia="en-GB"/>
              </w:rPr>
            </w:pPr>
            <w:r>
              <w:rPr>
                <w:rFonts w:cs="Arial"/>
              </w:rPr>
              <w:t xml:space="preserve">Main Accounting System </w:t>
            </w:r>
          </w:p>
        </w:tc>
        <w:tc>
          <w:tcPr>
            <w:tcW w:w="1207" w:type="dxa"/>
            <w:tcBorders>
              <w:left w:val="nil"/>
              <w:right w:val="nil"/>
            </w:tcBorders>
            <w:vAlign w:val="center"/>
          </w:tcPr>
          <w:p w14:paraId="77FC1487" w14:textId="6D67A3D8" w:rsidR="00ED4C8C" w:rsidRPr="00ED4C8C" w:rsidRDefault="001216C6"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1216C6">
              <w:rPr>
                <w:rFonts w:ascii="Calibri" w:hAnsi="Calibri"/>
              </w:rPr>
              <w:t>CFO OPCC &amp; EDCFS</w:t>
            </w:r>
          </w:p>
        </w:tc>
        <w:tc>
          <w:tcPr>
            <w:tcW w:w="930" w:type="dxa"/>
            <w:tcBorders>
              <w:left w:val="nil"/>
              <w:right w:val="nil"/>
            </w:tcBorders>
            <w:vAlign w:val="center"/>
          </w:tcPr>
          <w:p w14:paraId="1CAC66E5" w14:textId="6080F48D" w:rsidR="00ED4C8C" w:rsidRPr="00ED4C8C" w:rsidRDefault="00ED4C8C" w:rsidP="00ED4C8C">
            <w:pPr>
              <w:autoSpaceDE w:val="0"/>
              <w:autoSpaceDN w:val="0"/>
              <w:adjustRightInd w:val="0"/>
              <w:spacing w:before="120" w:after="120"/>
              <w:contextualSpacing/>
              <w:jc w:val="center"/>
              <w:rPr>
                <w:rFonts w:ascii="Calibri" w:eastAsia="Times New Roman" w:hAnsi="Calibri" w:cs="Calibri"/>
                <w:color w:val="000000"/>
                <w:lang w:eastAsia="en-GB"/>
              </w:rPr>
            </w:pPr>
          </w:p>
        </w:tc>
        <w:tc>
          <w:tcPr>
            <w:tcW w:w="946" w:type="dxa"/>
            <w:tcBorders>
              <w:left w:val="nil"/>
              <w:right w:val="nil"/>
            </w:tcBorders>
            <w:vAlign w:val="center"/>
          </w:tcPr>
          <w:p w14:paraId="1CF42FBE" w14:textId="3A40BC34" w:rsidR="00ED4C8C" w:rsidRPr="00ED4C8C" w:rsidRDefault="00ED4C8C" w:rsidP="00ED4C8C">
            <w:pPr>
              <w:autoSpaceDE w:val="0"/>
              <w:autoSpaceDN w:val="0"/>
              <w:adjustRightInd w:val="0"/>
              <w:spacing w:before="120" w:after="120"/>
              <w:contextualSpacing/>
              <w:jc w:val="center"/>
              <w:rPr>
                <w:rFonts w:ascii="Calibri" w:eastAsia="Times New Roman" w:hAnsi="Calibri" w:cs="Calibri"/>
                <w:color w:val="000000"/>
                <w:lang w:eastAsia="en-GB"/>
              </w:rPr>
            </w:pPr>
          </w:p>
        </w:tc>
        <w:tc>
          <w:tcPr>
            <w:tcW w:w="1123" w:type="dxa"/>
            <w:tcBorders>
              <w:left w:val="nil"/>
              <w:right w:val="nil"/>
            </w:tcBorders>
            <w:vAlign w:val="center"/>
          </w:tcPr>
          <w:p w14:paraId="5ED8499D" w14:textId="3C05815E"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97" w:type="dxa"/>
            <w:tcBorders>
              <w:left w:val="nil"/>
              <w:right w:val="nil"/>
            </w:tcBorders>
            <w:vAlign w:val="center"/>
          </w:tcPr>
          <w:p w14:paraId="2A8CF1B7" w14:textId="77777777"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right w:val="nil"/>
            </w:tcBorders>
            <w:vAlign w:val="center"/>
          </w:tcPr>
          <w:p w14:paraId="7C21BF9C" w14:textId="77777777"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right w:val="nil"/>
            </w:tcBorders>
            <w:vAlign w:val="center"/>
          </w:tcPr>
          <w:p w14:paraId="35C0C479" w14:textId="77777777"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2309" w:type="dxa"/>
            <w:tcBorders>
              <w:left w:val="nil"/>
            </w:tcBorders>
            <w:vAlign w:val="center"/>
          </w:tcPr>
          <w:p w14:paraId="3F3E3916" w14:textId="42D0B918" w:rsidR="00ED4C8C" w:rsidRPr="00A357BB" w:rsidRDefault="001216C6" w:rsidP="00ED4C8C">
            <w:pPr>
              <w:autoSpaceDE w:val="0"/>
              <w:autoSpaceDN w:val="0"/>
              <w:adjustRightInd w:val="0"/>
              <w:spacing w:before="120" w:after="120"/>
              <w:contextualSpacing/>
              <w:jc w:val="center"/>
              <w:rPr>
                <w:rFonts w:eastAsia="Times New Roman" w:cstheme="minorHAnsi"/>
                <w:color w:val="000000"/>
                <w:lang w:eastAsia="en-GB"/>
              </w:rPr>
            </w:pPr>
            <w:r>
              <w:rPr>
                <w:rFonts w:eastAsia="Times New Roman" w:cstheme="minorHAnsi"/>
                <w:color w:val="000000"/>
                <w:lang w:eastAsia="en-GB"/>
              </w:rPr>
              <w:t>Moved forward to Q3</w:t>
            </w:r>
            <w:r w:rsidR="00B872F1">
              <w:rPr>
                <w:rFonts w:eastAsia="Times New Roman" w:cstheme="minorHAnsi"/>
                <w:color w:val="000000"/>
                <w:lang w:eastAsia="en-GB"/>
              </w:rPr>
              <w:t xml:space="preserve"> from Q4 </w:t>
            </w:r>
          </w:p>
        </w:tc>
      </w:tr>
      <w:tr w:rsidR="00ED4C8C" w14:paraId="749EE05B" w14:textId="77777777" w:rsidTr="00676C8E">
        <w:trPr>
          <w:trHeight w:val="340"/>
        </w:trPr>
        <w:tc>
          <w:tcPr>
            <w:tcW w:w="3964" w:type="dxa"/>
            <w:tcBorders>
              <w:right w:val="nil"/>
            </w:tcBorders>
            <w:vAlign w:val="center"/>
          </w:tcPr>
          <w:p w14:paraId="7640FA7C" w14:textId="1ABBFA9C" w:rsidR="00ED4C8C" w:rsidRPr="00ED4C8C" w:rsidRDefault="001216C6" w:rsidP="00ED4C8C">
            <w:pPr>
              <w:autoSpaceDE w:val="0"/>
              <w:autoSpaceDN w:val="0"/>
              <w:adjustRightInd w:val="0"/>
              <w:spacing w:before="120" w:after="120"/>
              <w:contextualSpacing/>
              <w:rPr>
                <w:rFonts w:eastAsia="Times New Roman" w:cstheme="minorHAnsi"/>
                <w:color w:val="000000"/>
                <w:lang w:eastAsia="en-GB"/>
              </w:rPr>
            </w:pPr>
            <w:r>
              <w:rPr>
                <w:rFonts w:cs="Arial"/>
              </w:rPr>
              <w:t>Imprest Accounts</w:t>
            </w:r>
          </w:p>
        </w:tc>
        <w:tc>
          <w:tcPr>
            <w:tcW w:w="1207" w:type="dxa"/>
            <w:tcBorders>
              <w:left w:val="nil"/>
              <w:right w:val="nil"/>
            </w:tcBorders>
            <w:vAlign w:val="center"/>
          </w:tcPr>
          <w:p w14:paraId="35D663BA" w14:textId="6E025E24" w:rsidR="00ED4C8C" w:rsidRPr="00ED4C8C" w:rsidRDefault="001216C6"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1216C6">
              <w:rPr>
                <w:rFonts w:ascii="Calibri" w:hAnsi="Calibri"/>
              </w:rPr>
              <w:t>CFO OPCC &amp; EDCFS</w:t>
            </w:r>
          </w:p>
        </w:tc>
        <w:tc>
          <w:tcPr>
            <w:tcW w:w="930" w:type="dxa"/>
            <w:tcBorders>
              <w:left w:val="nil"/>
              <w:right w:val="nil"/>
            </w:tcBorders>
            <w:vAlign w:val="center"/>
          </w:tcPr>
          <w:p w14:paraId="7CBCB9FF" w14:textId="5BE3F466" w:rsidR="00ED4C8C" w:rsidRPr="00ED4C8C" w:rsidRDefault="001216C6" w:rsidP="00ED4C8C">
            <w:pPr>
              <w:autoSpaceDE w:val="0"/>
              <w:autoSpaceDN w:val="0"/>
              <w:adjustRightInd w:val="0"/>
              <w:spacing w:before="120" w:after="120"/>
              <w:contextualSpacing/>
              <w:jc w:val="center"/>
              <w:rPr>
                <w:rFonts w:ascii="Calibri" w:eastAsia="Times New Roman" w:hAnsi="Calibri" w:cs="Calibri"/>
                <w:color w:val="000000"/>
                <w:lang w:eastAsia="en-GB"/>
              </w:rPr>
            </w:pPr>
            <w:r w:rsidRPr="00D908A6">
              <w:rPr>
                <w:rFonts w:ascii="Wingdings" w:eastAsia="Wingdings" w:hAnsi="Wingdings" w:cs="Wingdings"/>
              </w:rPr>
              <w:t></w:t>
            </w:r>
          </w:p>
        </w:tc>
        <w:tc>
          <w:tcPr>
            <w:tcW w:w="946" w:type="dxa"/>
            <w:tcBorders>
              <w:left w:val="nil"/>
              <w:right w:val="nil"/>
            </w:tcBorders>
            <w:vAlign w:val="center"/>
          </w:tcPr>
          <w:p w14:paraId="6F386D43" w14:textId="03080130" w:rsidR="00ED4C8C" w:rsidRPr="00ED4C8C" w:rsidRDefault="001216C6" w:rsidP="00ED4C8C">
            <w:pPr>
              <w:autoSpaceDE w:val="0"/>
              <w:autoSpaceDN w:val="0"/>
              <w:adjustRightInd w:val="0"/>
              <w:spacing w:before="120" w:after="120"/>
              <w:contextualSpacing/>
              <w:jc w:val="center"/>
              <w:rPr>
                <w:rFonts w:ascii="Calibri" w:eastAsia="Times New Roman" w:hAnsi="Calibri" w:cs="Calibri"/>
                <w:color w:val="000000"/>
                <w:lang w:eastAsia="en-GB"/>
              </w:rPr>
            </w:pPr>
            <w:r w:rsidRPr="00D908A6">
              <w:rPr>
                <w:rFonts w:ascii="Wingdings" w:eastAsia="Wingdings" w:hAnsi="Wingdings" w:cs="Wingdings"/>
              </w:rPr>
              <w:t></w:t>
            </w:r>
          </w:p>
        </w:tc>
        <w:tc>
          <w:tcPr>
            <w:tcW w:w="1123" w:type="dxa"/>
            <w:tcBorders>
              <w:left w:val="nil"/>
              <w:right w:val="nil"/>
            </w:tcBorders>
            <w:vAlign w:val="center"/>
          </w:tcPr>
          <w:p w14:paraId="62C48678" w14:textId="6C2FB7EA"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997" w:type="dxa"/>
            <w:tcBorders>
              <w:left w:val="nil"/>
              <w:right w:val="nil"/>
            </w:tcBorders>
            <w:vAlign w:val="center"/>
          </w:tcPr>
          <w:p w14:paraId="28678F6C" w14:textId="5605F0A5"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right w:val="nil"/>
            </w:tcBorders>
            <w:vAlign w:val="center"/>
          </w:tcPr>
          <w:p w14:paraId="27F5F64E" w14:textId="7AF64D71"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right w:val="nil"/>
            </w:tcBorders>
            <w:vAlign w:val="center"/>
          </w:tcPr>
          <w:p w14:paraId="21F6E089" w14:textId="0AA870A6"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2309" w:type="dxa"/>
            <w:tcBorders>
              <w:left w:val="nil"/>
            </w:tcBorders>
            <w:vAlign w:val="center"/>
          </w:tcPr>
          <w:p w14:paraId="1710A537" w14:textId="421698B4" w:rsidR="00ED4C8C" w:rsidRPr="00A357BB" w:rsidRDefault="009D7FAE" w:rsidP="00ED4C8C">
            <w:pPr>
              <w:autoSpaceDE w:val="0"/>
              <w:autoSpaceDN w:val="0"/>
              <w:adjustRightInd w:val="0"/>
              <w:spacing w:before="120" w:after="120"/>
              <w:contextualSpacing/>
              <w:jc w:val="center"/>
              <w:rPr>
                <w:rFonts w:eastAsia="Times New Roman" w:cstheme="minorHAnsi"/>
                <w:color w:val="000000"/>
                <w:lang w:eastAsia="en-GB"/>
              </w:rPr>
            </w:pPr>
            <w:r w:rsidRPr="00AA0366">
              <w:t>Planned for Q1</w:t>
            </w:r>
            <w:r>
              <w:t>.</w:t>
            </w:r>
            <w:r w:rsidRPr="00AA0366">
              <w:t xml:space="preserve"> Delayed due to C</w:t>
            </w:r>
            <w:r>
              <w:t>ovid. To report separately.</w:t>
            </w:r>
          </w:p>
        </w:tc>
      </w:tr>
      <w:tr w:rsidR="00ED4C8C" w14:paraId="420DA522" w14:textId="77777777" w:rsidTr="00676C8E">
        <w:trPr>
          <w:trHeight w:val="340"/>
        </w:trPr>
        <w:tc>
          <w:tcPr>
            <w:tcW w:w="3964" w:type="dxa"/>
            <w:tcBorders>
              <w:right w:val="nil"/>
            </w:tcBorders>
            <w:vAlign w:val="center"/>
          </w:tcPr>
          <w:p w14:paraId="02574B41" w14:textId="382A59C4" w:rsidR="00ED4C8C" w:rsidRPr="00ED4C8C" w:rsidRDefault="001216C6" w:rsidP="00ED4C8C">
            <w:pPr>
              <w:autoSpaceDE w:val="0"/>
              <w:autoSpaceDN w:val="0"/>
              <w:adjustRightInd w:val="0"/>
              <w:spacing w:before="120" w:after="120"/>
              <w:contextualSpacing/>
              <w:rPr>
                <w:rFonts w:eastAsia="Times New Roman" w:cstheme="minorHAnsi"/>
                <w:b/>
                <w:bCs/>
                <w:color w:val="000000"/>
                <w:lang w:eastAsia="en-GB"/>
              </w:rPr>
            </w:pPr>
            <w:r>
              <w:rPr>
                <w:rFonts w:cs="Arial"/>
              </w:rPr>
              <w:t xml:space="preserve">Accounts Receivable </w:t>
            </w:r>
          </w:p>
        </w:tc>
        <w:tc>
          <w:tcPr>
            <w:tcW w:w="1207" w:type="dxa"/>
            <w:tcBorders>
              <w:left w:val="nil"/>
              <w:right w:val="nil"/>
            </w:tcBorders>
            <w:vAlign w:val="center"/>
          </w:tcPr>
          <w:p w14:paraId="69EEA153" w14:textId="63C497BE" w:rsidR="00ED4C8C" w:rsidRPr="00ED4C8C" w:rsidRDefault="001216C6"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1216C6">
              <w:rPr>
                <w:rFonts w:ascii="Calibri" w:hAnsi="Calibri"/>
              </w:rPr>
              <w:t>CFO OPCC &amp; EDCFS</w:t>
            </w:r>
          </w:p>
        </w:tc>
        <w:tc>
          <w:tcPr>
            <w:tcW w:w="930" w:type="dxa"/>
            <w:tcBorders>
              <w:left w:val="nil"/>
              <w:right w:val="nil"/>
            </w:tcBorders>
            <w:vAlign w:val="center"/>
          </w:tcPr>
          <w:p w14:paraId="02AFED83" w14:textId="77777777"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46" w:type="dxa"/>
            <w:tcBorders>
              <w:left w:val="nil"/>
              <w:right w:val="nil"/>
            </w:tcBorders>
            <w:vAlign w:val="center"/>
          </w:tcPr>
          <w:p w14:paraId="3237647A" w14:textId="77777777"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1123" w:type="dxa"/>
            <w:tcBorders>
              <w:left w:val="nil"/>
              <w:right w:val="nil"/>
            </w:tcBorders>
            <w:vAlign w:val="center"/>
          </w:tcPr>
          <w:p w14:paraId="12166468" w14:textId="77777777"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97" w:type="dxa"/>
            <w:tcBorders>
              <w:left w:val="nil"/>
              <w:right w:val="nil"/>
            </w:tcBorders>
            <w:vAlign w:val="center"/>
          </w:tcPr>
          <w:p w14:paraId="0016AA39" w14:textId="77777777"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right w:val="nil"/>
            </w:tcBorders>
            <w:vAlign w:val="center"/>
          </w:tcPr>
          <w:p w14:paraId="008D0847" w14:textId="77777777"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right w:val="nil"/>
            </w:tcBorders>
            <w:vAlign w:val="center"/>
          </w:tcPr>
          <w:p w14:paraId="3D834EC8" w14:textId="77777777"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2309" w:type="dxa"/>
            <w:tcBorders>
              <w:left w:val="nil"/>
            </w:tcBorders>
            <w:vAlign w:val="center"/>
          </w:tcPr>
          <w:p w14:paraId="71721E9F" w14:textId="528326B6"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r>
              <w:rPr>
                <w:rFonts w:eastAsia="Times New Roman" w:cstheme="minorHAnsi"/>
                <w:color w:val="000000"/>
                <w:lang w:eastAsia="en-GB"/>
              </w:rPr>
              <w:t>Q4</w:t>
            </w:r>
          </w:p>
        </w:tc>
      </w:tr>
      <w:tr w:rsidR="00ED4C8C" w14:paraId="098B2AFE" w14:textId="77777777" w:rsidTr="00676C8E">
        <w:trPr>
          <w:trHeight w:val="340"/>
        </w:trPr>
        <w:tc>
          <w:tcPr>
            <w:tcW w:w="3964" w:type="dxa"/>
            <w:tcBorders>
              <w:right w:val="nil"/>
            </w:tcBorders>
            <w:vAlign w:val="center"/>
          </w:tcPr>
          <w:p w14:paraId="2084EE6F" w14:textId="6F4CA977" w:rsidR="00ED4C8C" w:rsidRPr="00ED4C8C" w:rsidRDefault="001216C6" w:rsidP="00ED4C8C">
            <w:pPr>
              <w:autoSpaceDE w:val="0"/>
              <w:autoSpaceDN w:val="0"/>
              <w:adjustRightInd w:val="0"/>
              <w:spacing w:before="120" w:after="120"/>
              <w:contextualSpacing/>
              <w:rPr>
                <w:rFonts w:eastAsia="Times New Roman" w:cstheme="minorHAnsi"/>
                <w:color w:val="000000"/>
                <w:lang w:eastAsia="en-GB"/>
              </w:rPr>
            </w:pPr>
            <w:r>
              <w:rPr>
                <w:rFonts w:cs="Arial"/>
              </w:rPr>
              <w:t>Accounts Payable</w:t>
            </w:r>
          </w:p>
        </w:tc>
        <w:tc>
          <w:tcPr>
            <w:tcW w:w="1207" w:type="dxa"/>
            <w:tcBorders>
              <w:left w:val="nil"/>
              <w:right w:val="nil"/>
            </w:tcBorders>
            <w:vAlign w:val="center"/>
          </w:tcPr>
          <w:p w14:paraId="26BBCD13" w14:textId="129B8113" w:rsidR="00ED4C8C" w:rsidRPr="00ED4C8C" w:rsidRDefault="001216C6"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1216C6">
              <w:rPr>
                <w:rFonts w:ascii="Calibri" w:hAnsi="Calibri"/>
              </w:rPr>
              <w:t>CFO OPCC &amp; EDCFS</w:t>
            </w:r>
          </w:p>
        </w:tc>
        <w:tc>
          <w:tcPr>
            <w:tcW w:w="930" w:type="dxa"/>
            <w:tcBorders>
              <w:left w:val="nil"/>
              <w:right w:val="nil"/>
            </w:tcBorders>
            <w:vAlign w:val="center"/>
          </w:tcPr>
          <w:p w14:paraId="0DB726F3" w14:textId="523C1E04"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46" w:type="dxa"/>
            <w:tcBorders>
              <w:left w:val="nil"/>
              <w:right w:val="nil"/>
            </w:tcBorders>
            <w:vAlign w:val="center"/>
          </w:tcPr>
          <w:p w14:paraId="465DF1F9" w14:textId="1ED45135"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1123" w:type="dxa"/>
            <w:tcBorders>
              <w:left w:val="nil"/>
              <w:right w:val="nil"/>
            </w:tcBorders>
            <w:vAlign w:val="center"/>
          </w:tcPr>
          <w:p w14:paraId="1D18B20E" w14:textId="5F6773DA"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97" w:type="dxa"/>
            <w:tcBorders>
              <w:left w:val="nil"/>
              <w:right w:val="nil"/>
            </w:tcBorders>
            <w:vAlign w:val="center"/>
          </w:tcPr>
          <w:p w14:paraId="57737955" w14:textId="6A768209"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right w:val="nil"/>
            </w:tcBorders>
            <w:vAlign w:val="center"/>
          </w:tcPr>
          <w:p w14:paraId="04029F34" w14:textId="77777777"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right w:val="nil"/>
            </w:tcBorders>
            <w:vAlign w:val="center"/>
          </w:tcPr>
          <w:p w14:paraId="73A241E3" w14:textId="72B37AAF" w:rsidR="00ED4C8C" w:rsidRPr="00ED4C8C" w:rsidRDefault="00ED4C8C" w:rsidP="00ED4C8C">
            <w:pPr>
              <w:autoSpaceDE w:val="0"/>
              <w:autoSpaceDN w:val="0"/>
              <w:adjustRightInd w:val="0"/>
              <w:spacing w:before="120" w:after="120"/>
              <w:contextualSpacing/>
              <w:jc w:val="center"/>
              <w:rPr>
                <w:rFonts w:eastAsia="Times New Roman" w:cstheme="minorHAnsi"/>
                <w:i/>
                <w:iCs/>
                <w:color w:val="000000"/>
                <w:highlight w:val="yellow"/>
                <w:lang w:eastAsia="en-GB"/>
              </w:rPr>
            </w:pPr>
          </w:p>
        </w:tc>
        <w:tc>
          <w:tcPr>
            <w:tcW w:w="2309" w:type="dxa"/>
            <w:tcBorders>
              <w:left w:val="nil"/>
            </w:tcBorders>
            <w:vAlign w:val="center"/>
          </w:tcPr>
          <w:p w14:paraId="32C6A3EB" w14:textId="42301345" w:rsidR="00ED4C8C" w:rsidRPr="00A357BB" w:rsidRDefault="001216C6" w:rsidP="00ED4C8C">
            <w:pPr>
              <w:autoSpaceDE w:val="0"/>
              <w:autoSpaceDN w:val="0"/>
              <w:adjustRightInd w:val="0"/>
              <w:spacing w:before="120" w:after="120"/>
              <w:contextualSpacing/>
              <w:jc w:val="center"/>
              <w:rPr>
                <w:rFonts w:eastAsia="Times New Roman" w:cstheme="minorHAnsi"/>
                <w:color w:val="000000"/>
                <w:lang w:eastAsia="en-GB"/>
              </w:rPr>
            </w:pPr>
            <w:r w:rsidRPr="001216C6">
              <w:rPr>
                <w:rFonts w:eastAsia="Times New Roman" w:cstheme="minorHAnsi"/>
                <w:color w:val="000000"/>
                <w:lang w:eastAsia="en-GB"/>
              </w:rPr>
              <w:t>Moved forward to Q3</w:t>
            </w:r>
            <w:r w:rsidR="00B872F1">
              <w:rPr>
                <w:rFonts w:eastAsia="Times New Roman" w:cstheme="minorHAnsi"/>
                <w:color w:val="000000"/>
                <w:lang w:eastAsia="en-GB"/>
              </w:rPr>
              <w:t xml:space="preserve"> from Q4</w:t>
            </w:r>
          </w:p>
        </w:tc>
      </w:tr>
      <w:tr w:rsidR="00ED4C8C" w14:paraId="4171E2DE" w14:textId="77777777" w:rsidTr="00676C8E">
        <w:trPr>
          <w:trHeight w:val="340"/>
        </w:trPr>
        <w:tc>
          <w:tcPr>
            <w:tcW w:w="3964" w:type="dxa"/>
            <w:tcBorders>
              <w:right w:val="nil"/>
            </w:tcBorders>
            <w:vAlign w:val="center"/>
          </w:tcPr>
          <w:p w14:paraId="3AFD03BA" w14:textId="1AFCC287" w:rsidR="00ED4C8C" w:rsidRPr="00ED4C8C" w:rsidRDefault="001216C6" w:rsidP="00ED4C8C">
            <w:pPr>
              <w:autoSpaceDE w:val="0"/>
              <w:autoSpaceDN w:val="0"/>
              <w:adjustRightInd w:val="0"/>
              <w:spacing w:before="120" w:after="120"/>
              <w:contextualSpacing/>
              <w:rPr>
                <w:rFonts w:eastAsia="Times New Roman" w:cstheme="minorHAnsi"/>
                <w:color w:val="000000"/>
                <w:lang w:eastAsia="en-GB"/>
              </w:rPr>
            </w:pPr>
            <w:r>
              <w:rPr>
                <w:rFonts w:cs="Arial"/>
              </w:rPr>
              <w:t>Pensions</w:t>
            </w:r>
          </w:p>
        </w:tc>
        <w:tc>
          <w:tcPr>
            <w:tcW w:w="1207" w:type="dxa"/>
            <w:tcBorders>
              <w:left w:val="nil"/>
              <w:right w:val="nil"/>
            </w:tcBorders>
            <w:vAlign w:val="center"/>
          </w:tcPr>
          <w:p w14:paraId="1784CBEB" w14:textId="278A69DB" w:rsidR="00ED4C8C" w:rsidRPr="00ED4C8C" w:rsidRDefault="001216C6"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1216C6">
              <w:rPr>
                <w:rFonts w:ascii="Calibri" w:hAnsi="Calibri"/>
              </w:rPr>
              <w:t>CFO OPCC &amp; EDCFS</w:t>
            </w:r>
          </w:p>
        </w:tc>
        <w:tc>
          <w:tcPr>
            <w:tcW w:w="930" w:type="dxa"/>
            <w:tcBorders>
              <w:left w:val="nil"/>
              <w:right w:val="nil"/>
            </w:tcBorders>
            <w:vAlign w:val="center"/>
          </w:tcPr>
          <w:p w14:paraId="5C8FA593" w14:textId="77777777"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46" w:type="dxa"/>
            <w:tcBorders>
              <w:left w:val="nil"/>
              <w:right w:val="nil"/>
            </w:tcBorders>
            <w:vAlign w:val="center"/>
          </w:tcPr>
          <w:p w14:paraId="0DCFE2E1" w14:textId="77777777"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1123" w:type="dxa"/>
            <w:tcBorders>
              <w:left w:val="nil"/>
              <w:right w:val="nil"/>
            </w:tcBorders>
            <w:vAlign w:val="center"/>
          </w:tcPr>
          <w:p w14:paraId="7B3F897B" w14:textId="77777777"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97" w:type="dxa"/>
            <w:tcBorders>
              <w:left w:val="nil"/>
              <w:right w:val="nil"/>
            </w:tcBorders>
            <w:vAlign w:val="center"/>
          </w:tcPr>
          <w:p w14:paraId="4F8A3948" w14:textId="77777777"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right w:val="nil"/>
            </w:tcBorders>
            <w:vAlign w:val="center"/>
          </w:tcPr>
          <w:p w14:paraId="04C453E7" w14:textId="77777777"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right w:val="nil"/>
            </w:tcBorders>
            <w:vAlign w:val="center"/>
          </w:tcPr>
          <w:p w14:paraId="7AD38919" w14:textId="77777777"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2309" w:type="dxa"/>
            <w:tcBorders>
              <w:left w:val="nil"/>
            </w:tcBorders>
            <w:vAlign w:val="center"/>
          </w:tcPr>
          <w:p w14:paraId="203F8F87" w14:textId="0ECDE5D7" w:rsidR="00ED4C8C" w:rsidRPr="00A357BB" w:rsidRDefault="00D02F75" w:rsidP="00ED4C8C">
            <w:pPr>
              <w:autoSpaceDE w:val="0"/>
              <w:autoSpaceDN w:val="0"/>
              <w:adjustRightInd w:val="0"/>
              <w:spacing w:before="120" w:after="120"/>
              <w:contextualSpacing/>
              <w:jc w:val="center"/>
              <w:rPr>
                <w:rFonts w:eastAsia="Times New Roman" w:cstheme="minorHAnsi"/>
                <w:color w:val="000000"/>
                <w:lang w:eastAsia="en-GB"/>
              </w:rPr>
            </w:pPr>
            <w:r>
              <w:rPr>
                <w:rFonts w:eastAsia="Times New Roman" w:cstheme="minorHAnsi"/>
                <w:color w:val="000000"/>
                <w:lang w:eastAsia="en-GB"/>
              </w:rPr>
              <w:t>Q4</w:t>
            </w:r>
          </w:p>
        </w:tc>
      </w:tr>
      <w:tr w:rsidR="00ED4C8C" w14:paraId="51648E67" w14:textId="77777777" w:rsidTr="00676C8E">
        <w:trPr>
          <w:trHeight w:val="340"/>
        </w:trPr>
        <w:tc>
          <w:tcPr>
            <w:tcW w:w="3964" w:type="dxa"/>
            <w:tcBorders>
              <w:right w:val="nil"/>
            </w:tcBorders>
            <w:vAlign w:val="center"/>
          </w:tcPr>
          <w:p w14:paraId="49193AA9" w14:textId="53254561" w:rsidR="00ED4C8C" w:rsidRPr="00ED4C8C" w:rsidRDefault="00676C8E" w:rsidP="00ED4C8C">
            <w:pPr>
              <w:autoSpaceDE w:val="0"/>
              <w:autoSpaceDN w:val="0"/>
              <w:adjustRightInd w:val="0"/>
              <w:spacing w:before="120" w:after="120"/>
              <w:contextualSpacing/>
              <w:rPr>
                <w:rFonts w:eastAsia="Times New Roman" w:cstheme="minorHAnsi"/>
                <w:b/>
                <w:bCs/>
                <w:color w:val="000000"/>
                <w:lang w:eastAsia="en-GB"/>
              </w:rPr>
            </w:pPr>
            <w:r>
              <w:rPr>
                <w:rFonts w:cs="Arial"/>
              </w:rPr>
              <w:t>Payroll</w:t>
            </w:r>
          </w:p>
        </w:tc>
        <w:tc>
          <w:tcPr>
            <w:tcW w:w="1207" w:type="dxa"/>
            <w:tcBorders>
              <w:left w:val="nil"/>
              <w:right w:val="nil"/>
            </w:tcBorders>
            <w:vAlign w:val="center"/>
          </w:tcPr>
          <w:p w14:paraId="67EC4154" w14:textId="5E94513A" w:rsidR="00ED4C8C" w:rsidRPr="00ED4C8C" w:rsidRDefault="00676C8E"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676C8E">
              <w:rPr>
                <w:rFonts w:ascii="Calibri" w:hAnsi="Calibri"/>
              </w:rPr>
              <w:t>CFO OPCC &amp; EDCFS</w:t>
            </w:r>
          </w:p>
        </w:tc>
        <w:tc>
          <w:tcPr>
            <w:tcW w:w="930" w:type="dxa"/>
            <w:tcBorders>
              <w:left w:val="nil"/>
              <w:right w:val="nil"/>
            </w:tcBorders>
            <w:vAlign w:val="center"/>
          </w:tcPr>
          <w:p w14:paraId="6D932ED8" w14:textId="41057429"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46" w:type="dxa"/>
            <w:tcBorders>
              <w:left w:val="nil"/>
              <w:right w:val="nil"/>
            </w:tcBorders>
            <w:vAlign w:val="center"/>
          </w:tcPr>
          <w:p w14:paraId="427913EC" w14:textId="2C07C460"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1123" w:type="dxa"/>
            <w:tcBorders>
              <w:left w:val="nil"/>
              <w:right w:val="nil"/>
            </w:tcBorders>
            <w:vAlign w:val="center"/>
          </w:tcPr>
          <w:p w14:paraId="39FE1D86" w14:textId="34689ACF" w:rsidR="00ED4C8C" w:rsidRPr="00D908A6" w:rsidRDefault="00ED4C8C" w:rsidP="00ED4C8C">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97" w:type="dxa"/>
            <w:tcBorders>
              <w:left w:val="nil"/>
              <w:right w:val="nil"/>
            </w:tcBorders>
            <w:vAlign w:val="center"/>
          </w:tcPr>
          <w:p w14:paraId="64BF80E2" w14:textId="3E894D55"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right w:val="nil"/>
            </w:tcBorders>
            <w:vAlign w:val="center"/>
          </w:tcPr>
          <w:p w14:paraId="21C04AD3" w14:textId="6B7D3C90"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right w:val="nil"/>
            </w:tcBorders>
            <w:vAlign w:val="center"/>
          </w:tcPr>
          <w:p w14:paraId="690349A1" w14:textId="632DB4C8" w:rsidR="00ED4C8C" w:rsidRPr="00A357BB" w:rsidRDefault="00ED4C8C" w:rsidP="00ED4C8C">
            <w:pPr>
              <w:autoSpaceDE w:val="0"/>
              <w:autoSpaceDN w:val="0"/>
              <w:adjustRightInd w:val="0"/>
              <w:spacing w:before="120" w:after="120"/>
              <w:contextualSpacing/>
              <w:jc w:val="center"/>
              <w:rPr>
                <w:rFonts w:eastAsia="Times New Roman" w:cstheme="minorHAnsi"/>
                <w:color w:val="000000"/>
                <w:lang w:eastAsia="en-GB"/>
              </w:rPr>
            </w:pPr>
          </w:p>
        </w:tc>
        <w:tc>
          <w:tcPr>
            <w:tcW w:w="2309" w:type="dxa"/>
            <w:tcBorders>
              <w:left w:val="nil"/>
            </w:tcBorders>
            <w:vAlign w:val="center"/>
          </w:tcPr>
          <w:p w14:paraId="3E2CA28B" w14:textId="2358030F" w:rsidR="00ED4C8C" w:rsidRPr="00A357BB" w:rsidRDefault="00D02F75" w:rsidP="00ED4C8C">
            <w:pPr>
              <w:autoSpaceDE w:val="0"/>
              <w:autoSpaceDN w:val="0"/>
              <w:adjustRightInd w:val="0"/>
              <w:spacing w:before="120" w:after="120"/>
              <w:contextualSpacing/>
              <w:jc w:val="center"/>
              <w:rPr>
                <w:rFonts w:eastAsia="Times New Roman" w:cstheme="minorHAnsi"/>
                <w:color w:val="000000"/>
                <w:lang w:eastAsia="en-GB"/>
              </w:rPr>
            </w:pPr>
            <w:r>
              <w:rPr>
                <w:rFonts w:eastAsia="Times New Roman" w:cstheme="minorHAnsi"/>
                <w:color w:val="000000"/>
                <w:lang w:eastAsia="en-GB"/>
              </w:rPr>
              <w:t>Q4</w:t>
            </w:r>
          </w:p>
        </w:tc>
      </w:tr>
      <w:tr w:rsidR="00676C8E" w14:paraId="25D3BBAD" w14:textId="77777777" w:rsidTr="00676C8E">
        <w:trPr>
          <w:trHeight w:val="340"/>
        </w:trPr>
        <w:tc>
          <w:tcPr>
            <w:tcW w:w="3964" w:type="dxa"/>
            <w:tcBorders>
              <w:right w:val="nil"/>
            </w:tcBorders>
            <w:vAlign w:val="center"/>
          </w:tcPr>
          <w:p w14:paraId="7FCEC1C8" w14:textId="5663AB81" w:rsidR="00676C8E" w:rsidRPr="00A357BB" w:rsidRDefault="00676C8E" w:rsidP="00676C8E">
            <w:pPr>
              <w:autoSpaceDE w:val="0"/>
              <w:autoSpaceDN w:val="0"/>
              <w:adjustRightInd w:val="0"/>
              <w:spacing w:before="120" w:after="120"/>
              <w:contextualSpacing/>
              <w:rPr>
                <w:rFonts w:eastAsia="Times New Roman" w:cstheme="minorHAnsi"/>
                <w:color w:val="000000"/>
                <w:lang w:eastAsia="en-GB"/>
              </w:rPr>
            </w:pPr>
            <w:r>
              <w:rPr>
                <w:rFonts w:cs="Arial"/>
              </w:rPr>
              <w:t>Recruitment</w:t>
            </w:r>
          </w:p>
        </w:tc>
        <w:tc>
          <w:tcPr>
            <w:tcW w:w="1207" w:type="dxa"/>
            <w:tcBorders>
              <w:left w:val="nil"/>
              <w:right w:val="nil"/>
            </w:tcBorders>
          </w:tcPr>
          <w:p w14:paraId="39ED20E0" w14:textId="4A1146BE" w:rsidR="00676C8E" w:rsidRPr="00D908A6"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CD7E8C">
              <w:t>CFO OPCC &amp; EDCFS</w:t>
            </w:r>
          </w:p>
        </w:tc>
        <w:tc>
          <w:tcPr>
            <w:tcW w:w="930" w:type="dxa"/>
            <w:tcBorders>
              <w:left w:val="nil"/>
              <w:right w:val="nil"/>
            </w:tcBorders>
            <w:vAlign w:val="center"/>
          </w:tcPr>
          <w:p w14:paraId="5912F7BB" w14:textId="7CFDB8E0" w:rsidR="00676C8E" w:rsidRPr="00D908A6"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946" w:type="dxa"/>
            <w:tcBorders>
              <w:left w:val="nil"/>
              <w:right w:val="nil"/>
            </w:tcBorders>
            <w:vAlign w:val="center"/>
          </w:tcPr>
          <w:p w14:paraId="47B6B047" w14:textId="2CAA727F" w:rsidR="00676C8E" w:rsidRPr="00D908A6"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1123" w:type="dxa"/>
            <w:tcBorders>
              <w:left w:val="nil"/>
              <w:right w:val="nil"/>
            </w:tcBorders>
            <w:vAlign w:val="center"/>
          </w:tcPr>
          <w:p w14:paraId="46956A7C" w14:textId="21F73533" w:rsidR="00676C8E" w:rsidRPr="00D908A6"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997" w:type="dxa"/>
            <w:tcBorders>
              <w:left w:val="nil"/>
              <w:right w:val="nil"/>
            </w:tcBorders>
            <w:vAlign w:val="center"/>
          </w:tcPr>
          <w:p w14:paraId="6D22F6F4"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right w:val="nil"/>
            </w:tcBorders>
            <w:vAlign w:val="center"/>
          </w:tcPr>
          <w:p w14:paraId="7168DBA9"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right w:val="nil"/>
            </w:tcBorders>
            <w:vAlign w:val="center"/>
          </w:tcPr>
          <w:p w14:paraId="5EBFC752"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2309" w:type="dxa"/>
            <w:tcBorders>
              <w:left w:val="nil"/>
            </w:tcBorders>
            <w:vAlign w:val="center"/>
          </w:tcPr>
          <w:p w14:paraId="7E4E8866" w14:textId="23C0AECF"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r>
      <w:tr w:rsidR="005F36DD" w14:paraId="0CCB3623" w14:textId="77777777" w:rsidTr="00676C8E">
        <w:trPr>
          <w:trHeight w:val="340"/>
        </w:trPr>
        <w:tc>
          <w:tcPr>
            <w:tcW w:w="3964" w:type="dxa"/>
            <w:tcBorders>
              <w:bottom w:val="single" w:sz="4" w:space="0" w:color="4F81BD" w:themeColor="accent1"/>
              <w:right w:val="nil"/>
            </w:tcBorders>
            <w:vAlign w:val="center"/>
          </w:tcPr>
          <w:p w14:paraId="3A1E3DD1" w14:textId="40E78436" w:rsidR="005F36DD" w:rsidRDefault="005F36DD" w:rsidP="00676C8E">
            <w:pPr>
              <w:autoSpaceDE w:val="0"/>
              <w:autoSpaceDN w:val="0"/>
              <w:adjustRightInd w:val="0"/>
              <w:spacing w:before="120" w:after="120"/>
              <w:contextualSpacing/>
              <w:rPr>
                <w:rFonts w:cs="Arial"/>
              </w:rPr>
            </w:pPr>
            <w:r>
              <w:rPr>
                <w:rFonts w:cs="Arial"/>
              </w:rPr>
              <w:t>Business Continuity</w:t>
            </w:r>
          </w:p>
        </w:tc>
        <w:tc>
          <w:tcPr>
            <w:tcW w:w="1207" w:type="dxa"/>
            <w:tcBorders>
              <w:left w:val="nil"/>
              <w:bottom w:val="single" w:sz="4" w:space="0" w:color="4F81BD" w:themeColor="accent1"/>
              <w:right w:val="nil"/>
            </w:tcBorders>
          </w:tcPr>
          <w:p w14:paraId="35364555" w14:textId="79B11028" w:rsidR="005F36DD" w:rsidRPr="00CD7E8C" w:rsidRDefault="005F36DD" w:rsidP="00676C8E">
            <w:pPr>
              <w:autoSpaceDE w:val="0"/>
              <w:autoSpaceDN w:val="0"/>
              <w:adjustRightInd w:val="0"/>
              <w:spacing w:before="120" w:after="120"/>
              <w:contextualSpacing/>
              <w:jc w:val="center"/>
            </w:pPr>
            <w:r w:rsidRPr="005F36DD">
              <w:t>CFO OPCC &amp; EDCFS</w:t>
            </w:r>
          </w:p>
        </w:tc>
        <w:tc>
          <w:tcPr>
            <w:tcW w:w="930" w:type="dxa"/>
            <w:tcBorders>
              <w:left w:val="nil"/>
              <w:bottom w:val="single" w:sz="4" w:space="0" w:color="4F81BD" w:themeColor="accent1"/>
              <w:right w:val="nil"/>
            </w:tcBorders>
            <w:vAlign w:val="center"/>
          </w:tcPr>
          <w:p w14:paraId="7E0E8F83" w14:textId="72D3DE37" w:rsidR="005F36DD" w:rsidRPr="00D908A6" w:rsidRDefault="005F36DD" w:rsidP="00676C8E">
            <w:pPr>
              <w:autoSpaceDE w:val="0"/>
              <w:autoSpaceDN w:val="0"/>
              <w:adjustRightInd w:val="0"/>
              <w:spacing w:before="120" w:after="120"/>
              <w:contextualSpacing/>
              <w:jc w:val="center"/>
              <w:rPr>
                <w:rFonts w:ascii="Wingdings" w:eastAsia="Wingdings" w:hAnsi="Wingdings" w:cs="Wingdings"/>
              </w:rPr>
            </w:pPr>
            <w:r w:rsidRPr="00D908A6">
              <w:rPr>
                <w:rFonts w:ascii="Wingdings" w:eastAsia="Wingdings" w:hAnsi="Wingdings" w:cs="Wingdings"/>
              </w:rPr>
              <w:t></w:t>
            </w:r>
          </w:p>
        </w:tc>
        <w:tc>
          <w:tcPr>
            <w:tcW w:w="946" w:type="dxa"/>
            <w:tcBorders>
              <w:left w:val="nil"/>
              <w:bottom w:val="single" w:sz="4" w:space="0" w:color="4F81BD" w:themeColor="accent1"/>
              <w:right w:val="nil"/>
            </w:tcBorders>
            <w:vAlign w:val="center"/>
          </w:tcPr>
          <w:p w14:paraId="0FA4994B" w14:textId="4500CCCE" w:rsidR="005F36DD" w:rsidRPr="00D908A6" w:rsidRDefault="005F36DD" w:rsidP="00676C8E">
            <w:pPr>
              <w:autoSpaceDE w:val="0"/>
              <w:autoSpaceDN w:val="0"/>
              <w:adjustRightInd w:val="0"/>
              <w:spacing w:before="120" w:after="120"/>
              <w:contextualSpacing/>
              <w:jc w:val="center"/>
              <w:rPr>
                <w:rFonts w:ascii="Wingdings" w:eastAsia="Wingdings" w:hAnsi="Wingdings" w:cs="Wingdings"/>
              </w:rPr>
            </w:pPr>
            <w:r w:rsidRPr="00D908A6">
              <w:rPr>
                <w:rFonts w:ascii="Wingdings" w:eastAsia="Wingdings" w:hAnsi="Wingdings" w:cs="Wingdings"/>
              </w:rPr>
              <w:t></w:t>
            </w:r>
          </w:p>
        </w:tc>
        <w:tc>
          <w:tcPr>
            <w:tcW w:w="1123" w:type="dxa"/>
            <w:tcBorders>
              <w:left w:val="nil"/>
              <w:bottom w:val="single" w:sz="4" w:space="0" w:color="4F81BD" w:themeColor="accent1"/>
              <w:right w:val="nil"/>
            </w:tcBorders>
            <w:vAlign w:val="center"/>
          </w:tcPr>
          <w:p w14:paraId="389979BC" w14:textId="4ABDD92C" w:rsidR="005F36DD" w:rsidRPr="00D908A6" w:rsidRDefault="005F36DD" w:rsidP="00676C8E">
            <w:pPr>
              <w:autoSpaceDE w:val="0"/>
              <w:autoSpaceDN w:val="0"/>
              <w:adjustRightInd w:val="0"/>
              <w:spacing w:before="120" w:after="120"/>
              <w:contextualSpacing/>
              <w:jc w:val="center"/>
              <w:rPr>
                <w:rFonts w:ascii="Wingdings" w:eastAsia="Wingdings" w:hAnsi="Wingdings" w:cs="Wingdings"/>
              </w:rPr>
            </w:pPr>
            <w:r w:rsidRPr="00D908A6">
              <w:rPr>
                <w:rFonts w:ascii="Wingdings" w:eastAsia="Wingdings" w:hAnsi="Wingdings" w:cs="Wingdings"/>
              </w:rPr>
              <w:t></w:t>
            </w:r>
          </w:p>
        </w:tc>
        <w:tc>
          <w:tcPr>
            <w:tcW w:w="997" w:type="dxa"/>
            <w:tcBorders>
              <w:left w:val="nil"/>
              <w:bottom w:val="single" w:sz="4" w:space="0" w:color="4F81BD" w:themeColor="accent1"/>
              <w:right w:val="nil"/>
            </w:tcBorders>
            <w:vAlign w:val="center"/>
          </w:tcPr>
          <w:p w14:paraId="72DFF091" w14:textId="77777777" w:rsidR="005F36DD" w:rsidRDefault="005F36DD" w:rsidP="00676C8E">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bottom w:val="single" w:sz="4" w:space="0" w:color="4F81BD" w:themeColor="accent1"/>
              <w:right w:val="nil"/>
            </w:tcBorders>
            <w:vAlign w:val="center"/>
          </w:tcPr>
          <w:p w14:paraId="141CF1A0" w14:textId="77777777" w:rsidR="005F36DD" w:rsidRPr="00A357BB" w:rsidRDefault="005F36DD" w:rsidP="00676C8E">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bottom w:val="single" w:sz="4" w:space="0" w:color="4F81BD" w:themeColor="accent1"/>
              <w:right w:val="nil"/>
            </w:tcBorders>
            <w:vAlign w:val="center"/>
          </w:tcPr>
          <w:p w14:paraId="356E3FD9" w14:textId="77777777" w:rsidR="005F36DD" w:rsidRPr="00A357BB" w:rsidRDefault="005F36DD" w:rsidP="00676C8E">
            <w:pPr>
              <w:autoSpaceDE w:val="0"/>
              <w:autoSpaceDN w:val="0"/>
              <w:adjustRightInd w:val="0"/>
              <w:spacing w:before="120" w:after="120"/>
              <w:contextualSpacing/>
              <w:jc w:val="center"/>
              <w:rPr>
                <w:rFonts w:eastAsia="Times New Roman" w:cstheme="minorHAnsi"/>
                <w:color w:val="000000"/>
                <w:lang w:eastAsia="en-GB"/>
              </w:rPr>
            </w:pPr>
          </w:p>
        </w:tc>
        <w:tc>
          <w:tcPr>
            <w:tcW w:w="2309" w:type="dxa"/>
            <w:tcBorders>
              <w:left w:val="nil"/>
            </w:tcBorders>
            <w:vAlign w:val="center"/>
          </w:tcPr>
          <w:p w14:paraId="61942E90" w14:textId="6FE071B2" w:rsidR="005F36DD" w:rsidRPr="00A357BB" w:rsidRDefault="005F36DD" w:rsidP="00676C8E">
            <w:pPr>
              <w:autoSpaceDE w:val="0"/>
              <w:autoSpaceDN w:val="0"/>
              <w:adjustRightInd w:val="0"/>
              <w:spacing w:before="120" w:after="120"/>
              <w:contextualSpacing/>
              <w:jc w:val="center"/>
              <w:rPr>
                <w:rFonts w:eastAsia="Times New Roman" w:cstheme="minorHAnsi"/>
                <w:color w:val="000000"/>
                <w:lang w:eastAsia="en-GB"/>
              </w:rPr>
            </w:pPr>
            <w:r>
              <w:rPr>
                <w:rFonts w:eastAsia="Times New Roman" w:cstheme="minorHAnsi"/>
                <w:color w:val="000000"/>
                <w:lang w:eastAsia="en-GB"/>
              </w:rPr>
              <w:t>New audit</w:t>
            </w:r>
          </w:p>
        </w:tc>
      </w:tr>
      <w:tr w:rsidR="00676C8E" w14:paraId="44609C02" w14:textId="77777777" w:rsidTr="00676C8E">
        <w:trPr>
          <w:trHeight w:val="340"/>
        </w:trPr>
        <w:tc>
          <w:tcPr>
            <w:tcW w:w="3964" w:type="dxa"/>
            <w:tcBorders>
              <w:bottom w:val="single" w:sz="4" w:space="0" w:color="4F81BD" w:themeColor="accent1"/>
              <w:right w:val="nil"/>
            </w:tcBorders>
            <w:vAlign w:val="center"/>
          </w:tcPr>
          <w:p w14:paraId="46D390D2" w14:textId="798F5585" w:rsidR="00676C8E" w:rsidRPr="00A357BB" w:rsidRDefault="00676C8E" w:rsidP="00676C8E">
            <w:pPr>
              <w:autoSpaceDE w:val="0"/>
              <w:autoSpaceDN w:val="0"/>
              <w:adjustRightInd w:val="0"/>
              <w:spacing w:before="120" w:after="120"/>
              <w:contextualSpacing/>
              <w:rPr>
                <w:rFonts w:eastAsia="Times New Roman" w:cstheme="minorHAnsi"/>
                <w:color w:val="000000"/>
                <w:lang w:eastAsia="en-GB"/>
              </w:rPr>
            </w:pPr>
            <w:r>
              <w:rPr>
                <w:rFonts w:cs="Arial"/>
              </w:rPr>
              <w:t>Joint Procurement</w:t>
            </w:r>
          </w:p>
        </w:tc>
        <w:tc>
          <w:tcPr>
            <w:tcW w:w="1207" w:type="dxa"/>
            <w:tcBorders>
              <w:left w:val="nil"/>
              <w:bottom w:val="single" w:sz="4" w:space="0" w:color="4F81BD" w:themeColor="accent1"/>
              <w:right w:val="nil"/>
            </w:tcBorders>
          </w:tcPr>
          <w:p w14:paraId="3D67B23D" w14:textId="3F583BE9" w:rsidR="00676C8E" w:rsidRPr="00D908A6"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CD7E8C">
              <w:t>CFO OPCC &amp; EDCFS</w:t>
            </w:r>
          </w:p>
        </w:tc>
        <w:tc>
          <w:tcPr>
            <w:tcW w:w="930" w:type="dxa"/>
            <w:tcBorders>
              <w:left w:val="nil"/>
              <w:bottom w:val="single" w:sz="4" w:space="0" w:color="4F81BD" w:themeColor="accent1"/>
              <w:right w:val="nil"/>
            </w:tcBorders>
            <w:vAlign w:val="center"/>
          </w:tcPr>
          <w:p w14:paraId="4E2DA1DB" w14:textId="5C9D69AA" w:rsidR="00676C8E" w:rsidRPr="00D908A6"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946" w:type="dxa"/>
            <w:tcBorders>
              <w:left w:val="nil"/>
              <w:bottom w:val="single" w:sz="4" w:space="0" w:color="4F81BD" w:themeColor="accent1"/>
              <w:right w:val="nil"/>
            </w:tcBorders>
            <w:vAlign w:val="center"/>
          </w:tcPr>
          <w:p w14:paraId="47A72447" w14:textId="1DEB86C3" w:rsidR="00676C8E" w:rsidRPr="00D908A6"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1123" w:type="dxa"/>
            <w:tcBorders>
              <w:left w:val="nil"/>
              <w:bottom w:val="single" w:sz="4" w:space="0" w:color="4F81BD" w:themeColor="accent1"/>
              <w:right w:val="nil"/>
            </w:tcBorders>
            <w:vAlign w:val="center"/>
          </w:tcPr>
          <w:p w14:paraId="722789D6" w14:textId="6F9D9ECF" w:rsidR="00676C8E" w:rsidRPr="00D908A6"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997" w:type="dxa"/>
            <w:tcBorders>
              <w:left w:val="nil"/>
              <w:bottom w:val="single" w:sz="4" w:space="0" w:color="4F81BD" w:themeColor="accent1"/>
              <w:right w:val="nil"/>
            </w:tcBorders>
            <w:vAlign w:val="center"/>
          </w:tcPr>
          <w:p w14:paraId="71DFD2F8" w14:textId="326B88E4"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r>
              <w:rPr>
                <w:rFonts w:eastAsia="Times New Roman" w:cstheme="minorHAnsi"/>
                <w:color w:val="000000"/>
                <w:lang w:eastAsia="en-GB"/>
              </w:rPr>
              <w:t>29.09.20</w:t>
            </w:r>
          </w:p>
        </w:tc>
        <w:tc>
          <w:tcPr>
            <w:tcW w:w="1000" w:type="dxa"/>
            <w:tcBorders>
              <w:left w:val="nil"/>
              <w:bottom w:val="single" w:sz="4" w:space="0" w:color="4F81BD" w:themeColor="accent1"/>
              <w:right w:val="nil"/>
            </w:tcBorders>
            <w:vAlign w:val="center"/>
          </w:tcPr>
          <w:p w14:paraId="32AD7A97"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bottom w:val="single" w:sz="4" w:space="0" w:color="4F81BD" w:themeColor="accent1"/>
              <w:right w:val="nil"/>
            </w:tcBorders>
            <w:vAlign w:val="center"/>
          </w:tcPr>
          <w:p w14:paraId="4444CE7E" w14:textId="502467CE"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2309" w:type="dxa"/>
            <w:tcBorders>
              <w:left w:val="nil"/>
            </w:tcBorders>
            <w:vAlign w:val="center"/>
          </w:tcPr>
          <w:p w14:paraId="1EB2973C" w14:textId="14A2C17E"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r>
      <w:tr w:rsidR="00676C8E" w14:paraId="091248D7" w14:textId="77777777" w:rsidTr="00676C8E">
        <w:trPr>
          <w:trHeight w:val="340"/>
        </w:trPr>
        <w:tc>
          <w:tcPr>
            <w:tcW w:w="3964" w:type="dxa"/>
            <w:tcBorders>
              <w:right w:val="nil"/>
            </w:tcBorders>
            <w:vAlign w:val="center"/>
          </w:tcPr>
          <w:p w14:paraId="494DCFF1" w14:textId="523C759B" w:rsidR="00676C8E" w:rsidRPr="00A357BB" w:rsidRDefault="00676C8E" w:rsidP="00676C8E">
            <w:pPr>
              <w:autoSpaceDE w:val="0"/>
              <w:autoSpaceDN w:val="0"/>
              <w:adjustRightInd w:val="0"/>
              <w:spacing w:before="120" w:after="120"/>
              <w:contextualSpacing/>
              <w:rPr>
                <w:rFonts w:eastAsia="Times New Roman" w:cstheme="minorHAnsi"/>
                <w:color w:val="000000"/>
                <w:lang w:eastAsia="en-GB"/>
              </w:rPr>
            </w:pPr>
            <w:r>
              <w:rPr>
                <w:rFonts w:cs="Arial"/>
              </w:rPr>
              <w:t>Governance of Collaborative Arrangements</w:t>
            </w:r>
          </w:p>
        </w:tc>
        <w:tc>
          <w:tcPr>
            <w:tcW w:w="1207" w:type="dxa"/>
            <w:tcBorders>
              <w:left w:val="nil"/>
              <w:right w:val="nil"/>
            </w:tcBorders>
          </w:tcPr>
          <w:p w14:paraId="492F3AE0" w14:textId="79583758" w:rsidR="00676C8E" w:rsidRPr="00D908A6"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CD7E8C">
              <w:t>CFO OPCC &amp; EDCFS</w:t>
            </w:r>
          </w:p>
        </w:tc>
        <w:tc>
          <w:tcPr>
            <w:tcW w:w="930" w:type="dxa"/>
            <w:tcBorders>
              <w:left w:val="nil"/>
              <w:right w:val="nil"/>
            </w:tcBorders>
            <w:vAlign w:val="center"/>
          </w:tcPr>
          <w:p w14:paraId="33F2738D" w14:textId="4CF1FD50" w:rsidR="00676C8E" w:rsidRPr="00D908A6"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946" w:type="dxa"/>
            <w:tcBorders>
              <w:left w:val="nil"/>
              <w:right w:val="nil"/>
            </w:tcBorders>
            <w:vAlign w:val="center"/>
          </w:tcPr>
          <w:p w14:paraId="7747A955" w14:textId="7A8FBD93" w:rsidR="00676C8E" w:rsidRPr="00D908A6"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1123" w:type="dxa"/>
            <w:tcBorders>
              <w:left w:val="nil"/>
              <w:right w:val="nil"/>
            </w:tcBorders>
            <w:vAlign w:val="center"/>
          </w:tcPr>
          <w:p w14:paraId="13381C2A" w14:textId="59B08DCB" w:rsidR="00676C8E" w:rsidRPr="00D908A6"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997" w:type="dxa"/>
            <w:tcBorders>
              <w:left w:val="nil"/>
              <w:right w:val="nil"/>
            </w:tcBorders>
            <w:vAlign w:val="center"/>
          </w:tcPr>
          <w:p w14:paraId="6A9D3B84" w14:textId="1721B70A"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right w:val="nil"/>
            </w:tcBorders>
            <w:vAlign w:val="center"/>
          </w:tcPr>
          <w:p w14:paraId="2D012300"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right w:val="nil"/>
            </w:tcBorders>
            <w:vAlign w:val="center"/>
          </w:tcPr>
          <w:p w14:paraId="1FA88DFE"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2309" w:type="dxa"/>
            <w:tcBorders>
              <w:left w:val="nil"/>
            </w:tcBorders>
            <w:vAlign w:val="center"/>
          </w:tcPr>
          <w:p w14:paraId="205C1EB2" w14:textId="41E90115"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r>
      <w:tr w:rsidR="00676C8E" w14:paraId="40872695" w14:textId="77777777" w:rsidTr="00676C8E">
        <w:trPr>
          <w:trHeight w:val="340"/>
        </w:trPr>
        <w:tc>
          <w:tcPr>
            <w:tcW w:w="3964" w:type="dxa"/>
            <w:tcBorders>
              <w:right w:val="nil"/>
            </w:tcBorders>
            <w:vAlign w:val="center"/>
          </w:tcPr>
          <w:p w14:paraId="75823689" w14:textId="3B511196" w:rsidR="00676C8E" w:rsidRPr="00676C8E" w:rsidRDefault="00676C8E" w:rsidP="00676C8E">
            <w:pPr>
              <w:autoSpaceDE w:val="0"/>
              <w:autoSpaceDN w:val="0"/>
              <w:adjustRightInd w:val="0"/>
              <w:spacing w:before="120" w:after="120"/>
              <w:contextualSpacing/>
              <w:rPr>
                <w:rFonts w:eastAsia="Times New Roman" w:cstheme="minorHAnsi"/>
                <w:color w:val="000000"/>
                <w:lang w:eastAsia="en-GB"/>
              </w:rPr>
            </w:pPr>
            <w:r w:rsidRPr="00676C8E">
              <w:rPr>
                <w:rFonts w:eastAsia="Times New Roman" w:cstheme="minorHAnsi"/>
                <w:color w:val="000000"/>
                <w:lang w:eastAsia="en-GB"/>
              </w:rPr>
              <w:t>Firearms Licencing</w:t>
            </w:r>
          </w:p>
        </w:tc>
        <w:tc>
          <w:tcPr>
            <w:tcW w:w="1207" w:type="dxa"/>
            <w:tcBorders>
              <w:left w:val="nil"/>
              <w:right w:val="nil"/>
            </w:tcBorders>
          </w:tcPr>
          <w:p w14:paraId="1F731C29" w14:textId="578F41C8" w:rsidR="00676C8E" w:rsidRPr="00D02F75"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highlight w:val="yellow"/>
                <w:lang w:eastAsia="en-GB"/>
              </w:rPr>
            </w:pPr>
            <w:r w:rsidRPr="00FB70FD">
              <w:t>CFO OPCC &amp; EDCFS</w:t>
            </w:r>
          </w:p>
        </w:tc>
        <w:tc>
          <w:tcPr>
            <w:tcW w:w="930" w:type="dxa"/>
            <w:tcBorders>
              <w:left w:val="nil"/>
              <w:right w:val="nil"/>
            </w:tcBorders>
            <w:vAlign w:val="center"/>
          </w:tcPr>
          <w:p w14:paraId="1E0C0413" w14:textId="6ADB2295" w:rsidR="00676C8E" w:rsidRPr="00D02F75"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highlight w:val="yellow"/>
                <w:lang w:eastAsia="en-GB"/>
              </w:rPr>
            </w:pPr>
          </w:p>
        </w:tc>
        <w:tc>
          <w:tcPr>
            <w:tcW w:w="946" w:type="dxa"/>
            <w:tcBorders>
              <w:left w:val="nil"/>
              <w:right w:val="nil"/>
            </w:tcBorders>
            <w:vAlign w:val="center"/>
          </w:tcPr>
          <w:p w14:paraId="4E0502B3" w14:textId="4147642E" w:rsidR="00676C8E" w:rsidRPr="00D02F75"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highlight w:val="yellow"/>
                <w:lang w:eastAsia="en-GB"/>
              </w:rPr>
            </w:pPr>
          </w:p>
        </w:tc>
        <w:tc>
          <w:tcPr>
            <w:tcW w:w="1123" w:type="dxa"/>
            <w:tcBorders>
              <w:left w:val="nil"/>
              <w:right w:val="nil"/>
            </w:tcBorders>
            <w:vAlign w:val="center"/>
          </w:tcPr>
          <w:p w14:paraId="314576E7" w14:textId="48D57DC9" w:rsidR="00676C8E" w:rsidRPr="00D02F75"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highlight w:val="yellow"/>
                <w:lang w:eastAsia="en-GB"/>
              </w:rPr>
            </w:pPr>
          </w:p>
        </w:tc>
        <w:tc>
          <w:tcPr>
            <w:tcW w:w="997" w:type="dxa"/>
            <w:tcBorders>
              <w:left w:val="nil"/>
              <w:right w:val="nil"/>
            </w:tcBorders>
            <w:vAlign w:val="center"/>
          </w:tcPr>
          <w:p w14:paraId="50EF48A5"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right w:val="nil"/>
            </w:tcBorders>
            <w:vAlign w:val="center"/>
          </w:tcPr>
          <w:p w14:paraId="06C2BBC9"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right w:val="nil"/>
            </w:tcBorders>
            <w:vAlign w:val="center"/>
          </w:tcPr>
          <w:p w14:paraId="77AAB953"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2309" w:type="dxa"/>
            <w:tcBorders>
              <w:left w:val="nil"/>
            </w:tcBorders>
            <w:vAlign w:val="center"/>
          </w:tcPr>
          <w:p w14:paraId="6B94A4E7" w14:textId="1B868560"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r>
              <w:rPr>
                <w:rFonts w:eastAsia="Times New Roman" w:cstheme="minorHAnsi"/>
                <w:color w:val="000000"/>
                <w:lang w:eastAsia="en-GB"/>
              </w:rPr>
              <w:t>Moved to Q4</w:t>
            </w:r>
          </w:p>
        </w:tc>
      </w:tr>
      <w:tr w:rsidR="00676C8E" w14:paraId="6D266282" w14:textId="77777777" w:rsidTr="00676C8E">
        <w:trPr>
          <w:trHeight w:val="340"/>
        </w:trPr>
        <w:tc>
          <w:tcPr>
            <w:tcW w:w="3964" w:type="dxa"/>
            <w:tcBorders>
              <w:right w:val="nil"/>
            </w:tcBorders>
            <w:vAlign w:val="center"/>
          </w:tcPr>
          <w:p w14:paraId="1BDFF4ED" w14:textId="47B2D950" w:rsidR="00676C8E" w:rsidRPr="00676C8E" w:rsidRDefault="00676C8E" w:rsidP="00676C8E">
            <w:pPr>
              <w:autoSpaceDE w:val="0"/>
              <w:autoSpaceDN w:val="0"/>
              <w:adjustRightInd w:val="0"/>
              <w:spacing w:before="120" w:after="120"/>
              <w:contextualSpacing/>
              <w:rPr>
                <w:rFonts w:eastAsia="Times New Roman" w:cstheme="minorHAnsi"/>
                <w:color w:val="000000"/>
                <w:lang w:eastAsia="en-GB"/>
              </w:rPr>
            </w:pPr>
            <w:r w:rsidRPr="00676C8E">
              <w:rPr>
                <w:rFonts w:eastAsia="Times New Roman" w:cstheme="minorHAnsi"/>
                <w:color w:val="000000"/>
                <w:lang w:eastAsia="en-GB"/>
              </w:rPr>
              <w:lastRenderedPageBreak/>
              <w:t>Assurance Mapping</w:t>
            </w:r>
          </w:p>
        </w:tc>
        <w:tc>
          <w:tcPr>
            <w:tcW w:w="1207" w:type="dxa"/>
            <w:tcBorders>
              <w:left w:val="nil"/>
              <w:right w:val="nil"/>
            </w:tcBorders>
          </w:tcPr>
          <w:p w14:paraId="79C3F6EB" w14:textId="2DDB6981" w:rsidR="00676C8E" w:rsidRPr="00D02F75"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highlight w:val="yellow"/>
                <w:lang w:eastAsia="en-GB"/>
              </w:rPr>
            </w:pPr>
            <w:r w:rsidRPr="00FB70FD">
              <w:t>CFO OPCC &amp; EDCFS</w:t>
            </w:r>
          </w:p>
        </w:tc>
        <w:tc>
          <w:tcPr>
            <w:tcW w:w="930" w:type="dxa"/>
            <w:tcBorders>
              <w:left w:val="nil"/>
              <w:right w:val="nil"/>
            </w:tcBorders>
            <w:vAlign w:val="center"/>
          </w:tcPr>
          <w:p w14:paraId="6DE498DE" w14:textId="0864056A" w:rsidR="00676C8E" w:rsidRPr="00D02F75"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highlight w:val="yellow"/>
                <w:lang w:eastAsia="en-GB"/>
              </w:rPr>
            </w:pPr>
          </w:p>
        </w:tc>
        <w:tc>
          <w:tcPr>
            <w:tcW w:w="946" w:type="dxa"/>
            <w:tcBorders>
              <w:left w:val="nil"/>
              <w:right w:val="nil"/>
            </w:tcBorders>
            <w:vAlign w:val="center"/>
          </w:tcPr>
          <w:p w14:paraId="75C97475" w14:textId="5C3C17A5" w:rsidR="00676C8E" w:rsidRPr="00D02F75"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highlight w:val="yellow"/>
                <w:lang w:eastAsia="en-GB"/>
              </w:rPr>
            </w:pPr>
          </w:p>
        </w:tc>
        <w:tc>
          <w:tcPr>
            <w:tcW w:w="1123" w:type="dxa"/>
            <w:tcBorders>
              <w:left w:val="nil"/>
              <w:right w:val="nil"/>
            </w:tcBorders>
            <w:vAlign w:val="center"/>
          </w:tcPr>
          <w:p w14:paraId="4C85976D" w14:textId="3AF4CBD2" w:rsidR="00676C8E" w:rsidRPr="00D02F75"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highlight w:val="yellow"/>
                <w:lang w:eastAsia="en-GB"/>
              </w:rPr>
            </w:pPr>
          </w:p>
        </w:tc>
        <w:tc>
          <w:tcPr>
            <w:tcW w:w="997" w:type="dxa"/>
            <w:tcBorders>
              <w:left w:val="nil"/>
              <w:right w:val="nil"/>
            </w:tcBorders>
            <w:vAlign w:val="center"/>
          </w:tcPr>
          <w:p w14:paraId="3C0F123B"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right w:val="nil"/>
            </w:tcBorders>
            <w:vAlign w:val="center"/>
          </w:tcPr>
          <w:p w14:paraId="293B2EE9"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right w:val="nil"/>
            </w:tcBorders>
            <w:vAlign w:val="center"/>
          </w:tcPr>
          <w:p w14:paraId="5E837370"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2309" w:type="dxa"/>
            <w:tcBorders>
              <w:left w:val="nil"/>
            </w:tcBorders>
            <w:vAlign w:val="center"/>
          </w:tcPr>
          <w:p w14:paraId="73F084DF" w14:textId="2483928F"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r w:rsidRPr="00A50FB1">
              <w:rPr>
                <w:rFonts w:eastAsia="Times New Roman" w:cstheme="minorHAnsi"/>
                <w:color w:val="000000"/>
                <w:lang w:eastAsia="en-GB"/>
              </w:rPr>
              <w:t>Advice work</w:t>
            </w:r>
            <w:r w:rsidR="00A50FB1" w:rsidRPr="00A50FB1">
              <w:rPr>
                <w:rFonts w:eastAsia="Times New Roman" w:cstheme="minorHAnsi"/>
                <w:color w:val="000000"/>
                <w:lang w:eastAsia="en-GB"/>
              </w:rPr>
              <w:t xml:space="preserve"> as needed</w:t>
            </w:r>
            <w:r>
              <w:rPr>
                <w:rFonts w:eastAsia="Times New Roman" w:cstheme="minorHAnsi"/>
                <w:color w:val="000000"/>
                <w:lang w:eastAsia="en-GB"/>
              </w:rPr>
              <w:t xml:space="preserve"> </w:t>
            </w:r>
          </w:p>
        </w:tc>
      </w:tr>
      <w:tr w:rsidR="00676C8E" w14:paraId="6A34C4E9" w14:textId="77777777" w:rsidTr="00676C8E">
        <w:trPr>
          <w:trHeight w:val="340"/>
        </w:trPr>
        <w:tc>
          <w:tcPr>
            <w:tcW w:w="3964" w:type="dxa"/>
            <w:tcBorders>
              <w:right w:val="nil"/>
            </w:tcBorders>
            <w:vAlign w:val="center"/>
          </w:tcPr>
          <w:p w14:paraId="749E0D09" w14:textId="35548EC4" w:rsidR="00676C8E" w:rsidRPr="00676C8E" w:rsidRDefault="00676C8E" w:rsidP="00676C8E">
            <w:pPr>
              <w:autoSpaceDE w:val="0"/>
              <w:autoSpaceDN w:val="0"/>
              <w:adjustRightInd w:val="0"/>
              <w:spacing w:before="120" w:after="120"/>
              <w:contextualSpacing/>
              <w:rPr>
                <w:rFonts w:eastAsia="Times New Roman" w:cstheme="minorHAnsi"/>
                <w:color w:val="000000"/>
                <w:lang w:eastAsia="en-GB"/>
              </w:rPr>
            </w:pPr>
            <w:r>
              <w:rPr>
                <w:rFonts w:eastAsia="Times New Roman" w:cstheme="minorHAnsi"/>
                <w:color w:val="000000"/>
                <w:lang w:eastAsia="en-GB"/>
              </w:rPr>
              <w:t>Information Governance/GDPR</w:t>
            </w:r>
          </w:p>
        </w:tc>
        <w:tc>
          <w:tcPr>
            <w:tcW w:w="1207" w:type="dxa"/>
            <w:tcBorders>
              <w:left w:val="nil"/>
              <w:right w:val="nil"/>
            </w:tcBorders>
          </w:tcPr>
          <w:p w14:paraId="6E66FD31" w14:textId="556B3727" w:rsidR="00676C8E" w:rsidRPr="00D02F75"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highlight w:val="yellow"/>
                <w:lang w:eastAsia="en-GB"/>
              </w:rPr>
            </w:pPr>
            <w:r w:rsidRPr="00FB70FD">
              <w:t>CFO OPCC &amp; EDCFS</w:t>
            </w:r>
          </w:p>
        </w:tc>
        <w:tc>
          <w:tcPr>
            <w:tcW w:w="930" w:type="dxa"/>
            <w:tcBorders>
              <w:left w:val="nil"/>
              <w:right w:val="nil"/>
            </w:tcBorders>
            <w:vAlign w:val="center"/>
          </w:tcPr>
          <w:p w14:paraId="000C2270" w14:textId="031BE8EE" w:rsidR="00676C8E" w:rsidRPr="00D908A6"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946" w:type="dxa"/>
            <w:tcBorders>
              <w:left w:val="nil"/>
              <w:right w:val="nil"/>
            </w:tcBorders>
            <w:vAlign w:val="center"/>
          </w:tcPr>
          <w:p w14:paraId="6C91C9DF" w14:textId="60C3B239" w:rsidR="00676C8E" w:rsidRPr="00D908A6"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1123" w:type="dxa"/>
            <w:tcBorders>
              <w:left w:val="nil"/>
              <w:right w:val="nil"/>
            </w:tcBorders>
            <w:vAlign w:val="center"/>
          </w:tcPr>
          <w:p w14:paraId="2FFA7024" w14:textId="4E9924A7" w:rsidR="00676C8E" w:rsidRPr="00D908A6"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997" w:type="dxa"/>
            <w:tcBorders>
              <w:left w:val="nil"/>
              <w:right w:val="nil"/>
            </w:tcBorders>
            <w:vAlign w:val="center"/>
          </w:tcPr>
          <w:p w14:paraId="35ACED92"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right w:val="nil"/>
            </w:tcBorders>
            <w:vAlign w:val="center"/>
          </w:tcPr>
          <w:p w14:paraId="4622C15F"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right w:val="nil"/>
            </w:tcBorders>
            <w:vAlign w:val="center"/>
          </w:tcPr>
          <w:p w14:paraId="3E61305B"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2309" w:type="dxa"/>
            <w:tcBorders>
              <w:left w:val="nil"/>
            </w:tcBorders>
            <w:vAlign w:val="center"/>
          </w:tcPr>
          <w:p w14:paraId="3188DA8B" w14:textId="258BC2BF"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r>
      <w:tr w:rsidR="00676C8E" w14:paraId="49F176D9" w14:textId="77777777" w:rsidTr="00676C8E">
        <w:trPr>
          <w:trHeight w:val="340"/>
        </w:trPr>
        <w:tc>
          <w:tcPr>
            <w:tcW w:w="3964" w:type="dxa"/>
            <w:tcBorders>
              <w:right w:val="nil"/>
            </w:tcBorders>
            <w:vAlign w:val="center"/>
          </w:tcPr>
          <w:p w14:paraId="12454068" w14:textId="208B79D1" w:rsidR="00676C8E" w:rsidRPr="00676C8E" w:rsidRDefault="00676C8E" w:rsidP="00676C8E">
            <w:pPr>
              <w:autoSpaceDE w:val="0"/>
              <w:autoSpaceDN w:val="0"/>
              <w:adjustRightInd w:val="0"/>
              <w:spacing w:before="120" w:after="120"/>
              <w:contextualSpacing/>
              <w:rPr>
                <w:rFonts w:eastAsia="Times New Roman" w:cstheme="minorHAnsi"/>
                <w:color w:val="000000"/>
                <w:lang w:eastAsia="en-GB"/>
              </w:rPr>
            </w:pPr>
            <w:r>
              <w:rPr>
                <w:rFonts w:eastAsia="Times New Roman" w:cstheme="minorHAnsi"/>
                <w:color w:val="000000"/>
                <w:lang w:eastAsia="en-GB"/>
              </w:rPr>
              <w:t>Monitoring, Assurance and Compliance (IT)</w:t>
            </w:r>
          </w:p>
        </w:tc>
        <w:tc>
          <w:tcPr>
            <w:tcW w:w="1207" w:type="dxa"/>
            <w:tcBorders>
              <w:left w:val="nil"/>
              <w:right w:val="nil"/>
            </w:tcBorders>
          </w:tcPr>
          <w:p w14:paraId="05C497F3" w14:textId="3F103E74" w:rsidR="00676C8E" w:rsidRPr="00D02F75"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highlight w:val="yellow"/>
                <w:lang w:eastAsia="en-GB"/>
              </w:rPr>
            </w:pPr>
            <w:r w:rsidRPr="00676C8E">
              <w:t>CIO</w:t>
            </w:r>
          </w:p>
        </w:tc>
        <w:tc>
          <w:tcPr>
            <w:tcW w:w="930" w:type="dxa"/>
            <w:tcBorders>
              <w:left w:val="nil"/>
              <w:right w:val="nil"/>
            </w:tcBorders>
            <w:vAlign w:val="center"/>
          </w:tcPr>
          <w:p w14:paraId="6205F84D" w14:textId="77777777" w:rsidR="00676C8E" w:rsidRPr="00D908A6"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46" w:type="dxa"/>
            <w:tcBorders>
              <w:left w:val="nil"/>
              <w:right w:val="nil"/>
            </w:tcBorders>
            <w:vAlign w:val="center"/>
          </w:tcPr>
          <w:p w14:paraId="1A139690" w14:textId="77777777" w:rsidR="00676C8E" w:rsidRPr="00D908A6"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1123" w:type="dxa"/>
            <w:tcBorders>
              <w:left w:val="nil"/>
              <w:right w:val="nil"/>
            </w:tcBorders>
            <w:vAlign w:val="center"/>
          </w:tcPr>
          <w:p w14:paraId="7C83DE10" w14:textId="77777777" w:rsidR="00676C8E" w:rsidRPr="00D908A6"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97" w:type="dxa"/>
            <w:tcBorders>
              <w:left w:val="nil"/>
              <w:right w:val="nil"/>
            </w:tcBorders>
            <w:vAlign w:val="center"/>
          </w:tcPr>
          <w:p w14:paraId="69EAFE27"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right w:val="nil"/>
            </w:tcBorders>
            <w:vAlign w:val="center"/>
          </w:tcPr>
          <w:p w14:paraId="7724FF32"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right w:val="nil"/>
            </w:tcBorders>
            <w:vAlign w:val="center"/>
          </w:tcPr>
          <w:p w14:paraId="615F29FB"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2309" w:type="dxa"/>
            <w:tcBorders>
              <w:left w:val="nil"/>
            </w:tcBorders>
            <w:vAlign w:val="center"/>
          </w:tcPr>
          <w:p w14:paraId="1ADA761A"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r>
      <w:tr w:rsidR="00676C8E" w14:paraId="0C8EAC56" w14:textId="77777777" w:rsidTr="00676C8E">
        <w:trPr>
          <w:trHeight w:val="340"/>
        </w:trPr>
        <w:tc>
          <w:tcPr>
            <w:tcW w:w="3964" w:type="dxa"/>
            <w:tcBorders>
              <w:right w:val="nil"/>
            </w:tcBorders>
            <w:vAlign w:val="center"/>
          </w:tcPr>
          <w:p w14:paraId="4F692D89" w14:textId="75AE6D99" w:rsidR="00676C8E" w:rsidRPr="00676C8E" w:rsidRDefault="00676C8E" w:rsidP="00676C8E">
            <w:pPr>
              <w:autoSpaceDE w:val="0"/>
              <w:autoSpaceDN w:val="0"/>
              <w:adjustRightInd w:val="0"/>
              <w:spacing w:before="120" w:after="120"/>
              <w:contextualSpacing/>
              <w:rPr>
                <w:rFonts w:eastAsia="Times New Roman" w:cstheme="minorHAnsi"/>
                <w:color w:val="000000"/>
                <w:lang w:eastAsia="en-GB"/>
              </w:rPr>
            </w:pPr>
            <w:r>
              <w:rPr>
                <w:rFonts w:eastAsia="Times New Roman" w:cstheme="minorHAnsi"/>
                <w:color w:val="000000"/>
                <w:lang w:eastAsia="en-GB"/>
              </w:rPr>
              <w:t>IT Asset Management</w:t>
            </w:r>
          </w:p>
        </w:tc>
        <w:tc>
          <w:tcPr>
            <w:tcW w:w="1207" w:type="dxa"/>
            <w:tcBorders>
              <w:left w:val="nil"/>
              <w:right w:val="nil"/>
            </w:tcBorders>
          </w:tcPr>
          <w:p w14:paraId="1104BE49" w14:textId="07BC08CD" w:rsidR="00676C8E" w:rsidRPr="00D02F75"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highlight w:val="yellow"/>
                <w:lang w:eastAsia="en-GB"/>
              </w:rPr>
            </w:pPr>
            <w:r w:rsidRPr="00420C83">
              <w:t>CIO</w:t>
            </w:r>
          </w:p>
        </w:tc>
        <w:tc>
          <w:tcPr>
            <w:tcW w:w="930" w:type="dxa"/>
            <w:tcBorders>
              <w:left w:val="nil"/>
              <w:right w:val="nil"/>
            </w:tcBorders>
            <w:vAlign w:val="center"/>
          </w:tcPr>
          <w:p w14:paraId="7E049E01" w14:textId="79EB9B06" w:rsidR="00676C8E" w:rsidRPr="00D908A6" w:rsidRDefault="0093665D"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946" w:type="dxa"/>
            <w:tcBorders>
              <w:left w:val="nil"/>
              <w:right w:val="nil"/>
            </w:tcBorders>
            <w:vAlign w:val="center"/>
          </w:tcPr>
          <w:p w14:paraId="122E8201" w14:textId="5EA72F3D" w:rsidR="00676C8E" w:rsidRPr="00D908A6" w:rsidRDefault="0093665D"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1123" w:type="dxa"/>
            <w:tcBorders>
              <w:left w:val="nil"/>
              <w:right w:val="nil"/>
            </w:tcBorders>
            <w:vAlign w:val="center"/>
          </w:tcPr>
          <w:p w14:paraId="1D3E1ABC" w14:textId="48C08FC7" w:rsidR="00676C8E" w:rsidRPr="00D908A6" w:rsidRDefault="0093665D"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997" w:type="dxa"/>
            <w:tcBorders>
              <w:left w:val="nil"/>
              <w:right w:val="nil"/>
            </w:tcBorders>
            <w:vAlign w:val="center"/>
          </w:tcPr>
          <w:p w14:paraId="729464E0"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right w:val="nil"/>
            </w:tcBorders>
            <w:vAlign w:val="center"/>
          </w:tcPr>
          <w:p w14:paraId="41EEE9A0"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right w:val="nil"/>
            </w:tcBorders>
            <w:vAlign w:val="center"/>
          </w:tcPr>
          <w:p w14:paraId="05856988"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2309" w:type="dxa"/>
            <w:tcBorders>
              <w:left w:val="nil"/>
            </w:tcBorders>
            <w:vAlign w:val="center"/>
          </w:tcPr>
          <w:p w14:paraId="6A2E480B"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r>
      <w:tr w:rsidR="00676C8E" w14:paraId="3D8F1FFB" w14:textId="77777777" w:rsidTr="00212F94">
        <w:trPr>
          <w:trHeight w:val="340"/>
        </w:trPr>
        <w:tc>
          <w:tcPr>
            <w:tcW w:w="3964" w:type="dxa"/>
            <w:tcBorders>
              <w:right w:val="nil"/>
            </w:tcBorders>
            <w:vAlign w:val="center"/>
          </w:tcPr>
          <w:p w14:paraId="587606A7" w14:textId="2D1FBD1E" w:rsidR="00676C8E" w:rsidRPr="00676C8E" w:rsidRDefault="00676C8E" w:rsidP="00676C8E">
            <w:pPr>
              <w:autoSpaceDE w:val="0"/>
              <w:autoSpaceDN w:val="0"/>
              <w:adjustRightInd w:val="0"/>
              <w:spacing w:before="120" w:after="120"/>
              <w:contextualSpacing/>
              <w:rPr>
                <w:rFonts w:eastAsia="Times New Roman" w:cstheme="minorHAnsi"/>
                <w:color w:val="000000"/>
                <w:lang w:eastAsia="en-GB"/>
              </w:rPr>
            </w:pPr>
            <w:r w:rsidRPr="00676C8E">
              <w:rPr>
                <w:rFonts w:eastAsia="Times New Roman" w:cstheme="minorHAnsi"/>
                <w:color w:val="000000"/>
                <w:lang w:eastAsia="en-GB"/>
              </w:rPr>
              <w:t>Security Controls</w:t>
            </w:r>
          </w:p>
        </w:tc>
        <w:tc>
          <w:tcPr>
            <w:tcW w:w="1207" w:type="dxa"/>
            <w:tcBorders>
              <w:left w:val="nil"/>
              <w:right w:val="nil"/>
            </w:tcBorders>
            <w:vAlign w:val="center"/>
          </w:tcPr>
          <w:p w14:paraId="42EA2356" w14:textId="47E7C883" w:rsidR="00676C8E" w:rsidRPr="00D02F75"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highlight w:val="yellow"/>
                <w:lang w:eastAsia="en-GB"/>
              </w:rPr>
            </w:pPr>
            <w:r w:rsidRPr="00420C83">
              <w:t>CIO</w:t>
            </w:r>
          </w:p>
        </w:tc>
        <w:tc>
          <w:tcPr>
            <w:tcW w:w="930" w:type="dxa"/>
            <w:tcBorders>
              <w:left w:val="nil"/>
              <w:right w:val="nil"/>
            </w:tcBorders>
            <w:vAlign w:val="center"/>
          </w:tcPr>
          <w:p w14:paraId="2B5A7EF3" w14:textId="77777777" w:rsidR="00676C8E" w:rsidRPr="00D908A6"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46" w:type="dxa"/>
            <w:tcBorders>
              <w:left w:val="nil"/>
              <w:right w:val="nil"/>
            </w:tcBorders>
            <w:vAlign w:val="center"/>
          </w:tcPr>
          <w:p w14:paraId="49C4E88C" w14:textId="77777777" w:rsidR="00676C8E" w:rsidRPr="00D908A6"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1123" w:type="dxa"/>
            <w:tcBorders>
              <w:left w:val="nil"/>
              <w:right w:val="nil"/>
            </w:tcBorders>
            <w:vAlign w:val="center"/>
          </w:tcPr>
          <w:p w14:paraId="221A2C83" w14:textId="77777777" w:rsidR="00676C8E" w:rsidRPr="00D908A6"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97" w:type="dxa"/>
            <w:tcBorders>
              <w:left w:val="nil"/>
              <w:right w:val="nil"/>
            </w:tcBorders>
            <w:vAlign w:val="center"/>
          </w:tcPr>
          <w:p w14:paraId="612A5569"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right w:val="nil"/>
            </w:tcBorders>
            <w:vAlign w:val="center"/>
          </w:tcPr>
          <w:p w14:paraId="301B8359"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right w:val="nil"/>
            </w:tcBorders>
            <w:vAlign w:val="center"/>
          </w:tcPr>
          <w:p w14:paraId="2A8ABDE2"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2309" w:type="dxa"/>
            <w:tcBorders>
              <w:left w:val="nil"/>
            </w:tcBorders>
            <w:vAlign w:val="center"/>
          </w:tcPr>
          <w:p w14:paraId="27A344B2" w14:textId="3BC1E2FC" w:rsidR="00676C8E" w:rsidRPr="00A357BB" w:rsidRDefault="00212F94" w:rsidP="00676C8E">
            <w:pPr>
              <w:autoSpaceDE w:val="0"/>
              <w:autoSpaceDN w:val="0"/>
              <w:adjustRightInd w:val="0"/>
              <w:spacing w:before="120" w:after="120"/>
              <w:contextualSpacing/>
              <w:jc w:val="center"/>
              <w:rPr>
                <w:rFonts w:eastAsia="Times New Roman" w:cstheme="minorHAnsi"/>
                <w:color w:val="000000"/>
                <w:lang w:eastAsia="en-GB"/>
              </w:rPr>
            </w:pPr>
            <w:r w:rsidRPr="00212F94">
              <w:rPr>
                <w:rFonts w:eastAsia="Times New Roman" w:cstheme="minorHAnsi"/>
                <w:color w:val="000000"/>
                <w:lang w:eastAsia="en-GB"/>
              </w:rPr>
              <w:t>Q3 - was planned for Q2 but delayed due to need to review third party assurance in this area to determine scope</w:t>
            </w:r>
          </w:p>
        </w:tc>
      </w:tr>
      <w:tr w:rsidR="00676C8E" w14:paraId="03D2096A" w14:textId="77777777" w:rsidTr="00676C8E">
        <w:trPr>
          <w:trHeight w:val="340"/>
        </w:trPr>
        <w:tc>
          <w:tcPr>
            <w:tcW w:w="3964" w:type="dxa"/>
            <w:tcBorders>
              <w:right w:val="nil"/>
            </w:tcBorders>
            <w:vAlign w:val="center"/>
          </w:tcPr>
          <w:p w14:paraId="091824ED" w14:textId="0C9F6985" w:rsidR="00676C8E" w:rsidRPr="00676C8E" w:rsidRDefault="00676C8E" w:rsidP="00676C8E">
            <w:pPr>
              <w:autoSpaceDE w:val="0"/>
              <w:autoSpaceDN w:val="0"/>
              <w:adjustRightInd w:val="0"/>
              <w:spacing w:before="120" w:after="120"/>
              <w:contextualSpacing/>
              <w:rPr>
                <w:rFonts w:eastAsia="Times New Roman" w:cstheme="minorHAnsi"/>
                <w:color w:val="000000"/>
                <w:lang w:eastAsia="en-GB"/>
              </w:rPr>
            </w:pPr>
            <w:r>
              <w:rPr>
                <w:rFonts w:eastAsia="Times New Roman" w:cstheme="minorHAnsi"/>
                <w:color w:val="000000"/>
                <w:lang w:eastAsia="en-GB"/>
              </w:rPr>
              <w:t>Data Classification/Data Governance</w:t>
            </w:r>
          </w:p>
        </w:tc>
        <w:tc>
          <w:tcPr>
            <w:tcW w:w="1207" w:type="dxa"/>
            <w:tcBorders>
              <w:left w:val="nil"/>
              <w:right w:val="nil"/>
            </w:tcBorders>
          </w:tcPr>
          <w:p w14:paraId="7E4D4C18" w14:textId="0659BE11" w:rsidR="00676C8E" w:rsidRPr="00420C83" w:rsidRDefault="00676C8E" w:rsidP="00676C8E">
            <w:pPr>
              <w:autoSpaceDE w:val="0"/>
              <w:autoSpaceDN w:val="0"/>
              <w:adjustRightInd w:val="0"/>
              <w:spacing w:before="120" w:after="120"/>
              <w:contextualSpacing/>
              <w:jc w:val="center"/>
            </w:pPr>
            <w:r w:rsidRPr="00496FB8">
              <w:t>CIO</w:t>
            </w:r>
          </w:p>
        </w:tc>
        <w:tc>
          <w:tcPr>
            <w:tcW w:w="930" w:type="dxa"/>
            <w:tcBorders>
              <w:left w:val="nil"/>
              <w:right w:val="nil"/>
            </w:tcBorders>
            <w:vAlign w:val="center"/>
          </w:tcPr>
          <w:p w14:paraId="766D372A" w14:textId="77777777" w:rsidR="00676C8E" w:rsidRPr="00D908A6"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46" w:type="dxa"/>
            <w:tcBorders>
              <w:left w:val="nil"/>
              <w:right w:val="nil"/>
            </w:tcBorders>
            <w:vAlign w:val="center"/>
          </w:tcPr>
          <w:p w14:paraId="56EA4F9A" w14:textId="77777777" w:rsidR="00676C8E" w:rsidRPr="00D908A6"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1123" w:type="dxa"/>
            <w:tcBorders>
              <w:left w:val="nil"/>
              <w:right w:val="nil"/>
            </w:tcBorders>
            <w:vAlign w:val="center"/>
          </w:tcPr>
          <w:p w14:paraId="75FC9ED5" w14:textId="77777777" w:rsidR="00676C8E" w:rsidRPr="00D908A6" w:rsidRDefault="00676C8E"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p>
        </w:tc>
        <w:tc>
          <w:tcPr>
            <w:tcW w:w="997" w:type="dxa"/>
            <w:tcBorders>
              <w:left w:val="nil"/>
              <w:right w:val="nil"/>
            </w:tcBorders>
            <w:vAlign w:val="center"/>
          </w:tcPr>
          <w:p w14:paraId="7766540D"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right w:val="nil"/>
            </w:tcBorders>
            <w:vAlign w:val="center"/>
          </w:tcPr>
          <w:p w14:paraId="2BB36E89"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right w:val="nil"/>
            </w:tcBorders>
            <w:vAlign w:val="center"/>
          </w:tcPr>
          <w:p w14:paraId="1DA44255"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2309" w:type="dxa"/>
            <w:tcBorders>
              <w:left w:val="nil"/>
            </w:tcBorders>
            <w:vAlign w:val="center"/>
          </w:tcPr>
          <w:p w14:paraId="41917213" w14:textId="735CAAB3" w:rsidR="00676C8E" w:rsidRPr="00A357BB" w:rsidRDefault="00F22C24" w:rsidP="00676C8E">
            <w:pPr>
              <w:autoSpaceDE w:val="0"/>
              <w:autoSpaceDN w:val="0"/>
              <w:adjustRightInd w:val="0"/>
              <w:spacing w:before="120" w:after="120"/>
              <w:contextualSpacing/>
              <w:jc w:val="center"/>
              <w:rPr>
                <w:rFonts w:eastAsia="Times New Roman" w:cstheme="minorHAnsi"/>
                <w:color w:val="000000"/>
                <w:lang w:eastAsia="en-GB"/>
              </w:rPr>
            </w:pPr>
            <w:r>
              <w:rPr>
                <w:rFonts w:eastAsia="Times New Roman" w:cstheme="minorHAnsi"/>
                <w:color w:val="000000"/>
                <w:lang w:eastAsia="en-GB"/>
              </w:rPr>
              <w:t>Q3</w:t>
            </w:r>
          </w:p>
        </w:tc>
      </w:tr>
      <w:tr w:rsidR="00676C8E" w14:paraId="47B5A824" w14:textId="77777777" w:rsidTr="00676C8E">
        <w:trPr>
          <w:trHeight w:val="340"/>
        </w:trPr>
        <w:tc>
          <w:tcPr>
            <w:tcW w:w="3964" w:type="dxa"/>
            <w:tcBorders>
              <w:right w:val="nil"/>
            </w:tcBorders>
            <w:vAlign w:val="center"/>
          </w:tcPr>
          <w:p w14:paraId="1C1B3AB9" w14:textId="66D03112" w:rsidR="00676C8E" w:rsidRPr="00676C8E" w:rsidRDefault="0093665D" w:rsidP="00676C8E">
            <w:pPr>
              <w:autoSpaceDE w:val="0"/>
              <w:autoSpaceDN w:val="0"/>
              <w:adjustRightInd w:val="0"/>
              <w:spacing w:before="120" w:after="120"/>
              <w:contextualSpacing/>
              <w:rPr>
                <w:rFonts w:eastAsia="Times New Roman" w:cstheme="minorHAnsi"/>
                <w:color w:val="000000"/>
                <w:lang w:eastAsia="en-GB"/>
              </w:rPr>
            </w:pPr>
            <w:r>
              <w:rPr>
                <w:rFonts w:eastAsia="Times New Roman" w:cstheme="minorHAnsi"/>
                <w:color w:val="000000"/>
                <w:lang w:eastAsia="en-GB"/>
              </w:rPr>
              <w:t>Systems Lifecycle Support and Planning</w:t>
            </w:r>
          </w:p>
        </w:tc>
        <w:tc>
          <w:tcPr>
            <w:tcW w:w="1207" w:type="dxa"/>
            <w:tcBorders>
              <w:left w:val="nil"/>
              <w:right w:val="nil"/>
            </w:tcBorders>
          </w:tcPr>
          <w:p w14:paraId="5BA89C34" w14:textId="3BDD3E4A" w:rsidR="00676C8E" w:rsidRPr="00420C83" w:rsidRDefault="00676C8E" w:rsidP="00676C8E">
            <w:pPr>
              <w:autoSpaceDE w:val="0"/>
              <w:autoSpaceDN w:val="0"/>
              <w:adjustRightInd w:val="0"/>
              <w:spacing w:before="120" w:after="120"/>
              <w:contextualSpacing/>
              <w:jc w:val="center"/>
            </w:pPr>
            <w:r w:rsidRPr="00496FB8">
              <w:t>CIO</w:t>
            </w:r>
          </w:p>
        </w:tc>
        <w:tc>
          <w:tcPr>
            <w:tcW w:w="930" w:type="dxa"/>
            <w:tcBorders>
              <w:left w:val="nil"/>
              <w:right w:val="nil"/>
            </w:tcBorders>
            <w:vAlign w:val="center"/>
          </w:tcPr>
          <w:p w14:paraId="6E7D5E4A" w14:textId="5AB64413" w:rsidR="00676C8E" w:rsidRPr="00D908A6" w:rsidRDefault="0093665D"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946" w:type="dxa"/>
            <w:tcBorders>
              <w:left w:val="nil"/>
              <w:right w:val="nil"/>
            </w:tcBorders>
            <w:vAlign w:val="center"/>
          </w:tcPr>
          <w:p w14:paraId="5A973032" w14:textId="1D5E6F23" w:rsidR="00676C8E" w:rsidRPr="00D908A6" w:rsidRDefault="0093665D"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D908A6">
              <w:rPr>
                <w:rFonts w:ascii="Wingdings" w:eastAsia="Wingdings" w:hAnsi="Wingdings" w:cs="Wingdings"/>
              </w:rPr>
              <w:t></w:t>
            </w:r>
          </w:p>
        </w:tc>
        <w:tc>
          <w:tcPr>
            <w:tcW w:w="1123" w:type="dxa"/>
            <w:tcBorders>
              <w:left w:val="nil"/>
              <w:right w:val="nil"/>
            </w:tcBorders>
            <w:vAlign w:val="center"/>
          </w:tcPr>
          <w:p w14:paraId="7520DCFB" w14:textId="118603AC" w:rsidR="00676C8E" w:rsidRPr="00D908A6" w:rsidRDefault="00FC5963" w:rsidP="00676C8E">
            <w:pPr>
              <w:autoSpaceDE w:val="0"/>
              <w:autoSpaceDN w:val="0"/>
              <w:adjustRightInd w:val="0"/>
              <w:spacing w:before="120" w:after="120"/>
              <w:contextualSpacing/>
              <w:jc w:val="center"/>
              <w:rPr>
                <w:rFonts w:ascii="Calibri" w:eastAsia="Times New Roman" w:hAnsi="Calibri" w:cs="Calibri"/>
                <w:color w:val="000000"/>
                <w:sz w:val="24"/>
                <w:szCs w:val="24"/>
                <w:lang w:eastAsia="en-GB"/>
              </w:rPr>
            </w:pPr>
            <w:r w:rsidRPr="00AA7A13">
              <w:rPr>
                <w:rFonts w:ascii="Wingdings" w:eastAsia="Wingdings" w:hAnsi="Wingdings" w:cs="Wingdings"/>
              </w:rPr>
              <w:t></w:t>
            </w:r>
          </w:p>
        </w:tc>
        <w:tc>
          <w:tcPr>
            <w:tcW w:w="997" w:type="dxa"/>
            <w:tcBorders>
              <w:left w:val="nil"/>
              <w:right w:val="nil"/>
            </w:tcBorders>
            <w:vAlign w:val="center"/>
          </w:tcPr>
          <w:p w14:paraId="08CA7BD4"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1000" w:type="dxa"/>
            <w:tcBorders>
              <w:left w:val="nil"/>
              <w:right w:val="nil"/>
            </w:tcBorders>
            <w:vAlign w:val="center"/>
          </w:tcPr>
          <w:p w14:paraId="5AFD2431"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1608" w:type="dxa"/>
            <w:tcBorders>
              <w:left w:val="nil"/>
              <w:right w:val="nil"/>
            </w:tcBorders>
            <w:vAlign w:val="center"/>
          </w:tcPr>
          <w:p w14:paraId="3C626423" w14:textId="77777777" w:rsidR="00676C8E" w:rsidRPr="00A357BB" w:rsidRDefault="00676C8E" w:rsidP="00676C8E">
            <w:pPr>
              <w:autoSpaceDE w:val="0"/>
              <w:autoSpaceDN w:val="0"/>
              <w:adjustRightInd w:val="0"/>
              <w:spacing w:before="120" w:after="120"/>
              <w:contextualSpacing/>
              <w:jc w:val="center"/>
              <w:rPr>
                <w:rFonts w:eastAsia="Times New Roman" w:cstheme="minorHAnsi"/>
                <w:color w:val="000000"/>
                <w:lang w:eastAsia="en-GB"/>
              </w:rPr>
            </w:pPr>
          </w:p>
        </w:tc>
        <w:tc>
          <w:tcPr>
            <w:tcW w:w="2309" w:type="dxa"/>
            <w:tcBorders>
              <w:left w:val="nil"/>
            </w:tcBorders>
            <w:vAlign w:val="center"/>
          </w:tcPr>
          <w:p w14:paraId="25A8619E" w14:textId="5F6633C5" w:rsidR="00676C8E" w:rsidRPr="00A357BB" w:rsidRDefault="00E636EE" w:rsidP="00676C8E">
            <w:pPr>
              <w:autoSpaceDE w:val="0"/>
              <w:autoSpaceDN w:val="0"/>
              <w:adjustRightInd w:val="0"/>
              <w:spacing w:before="120" w:after="120"/>
              <w:contextualSpacing/>
              <w:jc w:val="center"/>
              <w:rPr>
                <w:rFonts w:eastAsia="Times New Roman" w:cstheme="minorHAnsi"/>
                <w:color w:val="000000"/>
                <w:lang w:eastAsia="en-GB"/>
              </w:rPr>
            </w:pPr>
            <w:r w:rsidRPr="0061410C">
              <w:t xml:space="preserve">Q2 – was planned for Q3 but brought forward </w:t>
            </w:r>
          </w:p>
        </w:tc>
      </w:tr>
    </w:tbl>
    <w:p w14:paraId="035CDB3E" w14:textId="0B1D429F" w:rsidR="00924BFA" w:rsidRDefault="00924BFA" w:rsidP="00924BFA">
      <w:pPr>
        <w:autoSpaceDE w:val="0"/>
        <w:autoSpaceDN w:val="0"/>
        <w:adjustRightInd w:val="0"/>
        <w:spacing w:after="0" w:line="240" w:lineRule="auto"/>
        <w:contextualSpacing/>
        <w:rPr>
          <w:rFonts w:ascii="Calibri" w:eastAsia="Times New Roman" w:hAnsi="Calibri" w:cs="Calibri"/>
          <w:b/>
          <w:color w:val="000000"/>
          <w:sz w:val="24"/>
          <w:szCs w:val="24"/>
          <w:lang w:eastAsia="en-GB"/>
        </w:rPr>
      </w:pPr>
    </w:p>
    <w:p w14:paraId="56383B4A" w14:textId="5E1FDCCE" w:rsidR="0093665D" w:rsidRDefault="0093665D" w:rsidP="0093665D">
      <w:pPr>
        <w:autoSpaceDE w:val="0"/>
        <w:autoSpaceDN w:val="0"/>
        <w:adjustRightInd w:val="0"/>
        <w:spacing w:after="0" w:line="240" w:lineRule="auto"/>
        <w:contextualSpacing/>
        <w:rPr>
          <w:rFonts w:ascii="Calibri" w:eastAsia="Times New Roman" w:hAnsi="Calibri" w:cs="Arial"/>
          <w:sz w:val="24"/>
          <w:lang w:eastAsia="en-GB"/>
        </w:rPr>
      </w:pPr>
      <w:r w:rsidRPr="0093665D">
        <w:rPr>
          <w:rFonts w:ascii="Calibri" w:eastAsia="Times New Roman" w:hAnsi="Calibri" w:cs="Arial"/>
          <w:sz w:val="24"/>
          <w:lang w:eastAsia="en-GB"/>
        </w:rPr>
        <w:t>The following variations have been made to the 2020/21 internal audit plan since it was presented to the Joint Audit Committee in Ju</w:t>
      </w:r>
      <w:r>
        <w:rPr>
          <w:rFonts w:ascii="Calibri" w:eastAsia="Times New Roman" w:hAnsi="Calibri" w:cs="Arial"/>
          <w:sz w:val="24"/>
          <w:lang w:eastAsia="en-GB"/>
        </w:rPr>
        <w:t>ly</w:t>
      </w:r>
      <w:r w:rsidRPr="0093665D">
        <w:rPr>
          <w:rFonts w:ascii="Calibri" w:eastAsia="Times New Roman" w:hAnsi="Calibri" w:cs="Arial"/>
          <w:sz w:val="24"/>
          <w:lang w:eastAsia="en-GB"/>
        </w:rPr>
        <w:t xml:space="preserve"> 2020. </w:t>
      </w:r>
    </w:p>
    <w:p w14:paraId="0766BB15" w14:textId="77777777" w:rsidR="00CE08AE" w:rsidRPr="0093665D" w:rsidRDefault="00CE08AE" w:rsidP="0093665D">
      <w:pPr>
        <w:autoSpaceDE w:val="0"/>
        <w:autoSpaceDN w:val="0"/>
        <w:adjustRightInd w:val="0"/>
        <w:spacing w:after="0" w:line="240" w:lineRule="auto"/>
        <w:contextualSpacing/>
        <w:rPr>
          <w:rFonts w:ascii="Calibri" w:eastAsia="Times New Roman" w:hAnsi="Calibri" w:cs="Arial"/>
          <w:sz w:val="24"/>
          <w:lang w:eastAsia="en-GB"/>
        </w:rPr>
      </w:pPr>
    </w:p>
    <w:p w14:paraId="46476BA3" w14:textId="6427E4E1" w:rsidR="0093665D" w:rsidRDefault="0093665D" w:rsidP="0093665D">
      <w:pPr>
        <w:autoSpaceDE w:val="0"/>
        <w:autoSpaceDN w:val="0"/>
        <w:adjustRightInd w:val="0"/>
        <w:spacing w:after="0" w:line="240" w:lineRule="auto"/>
        <w:contextualSpacing/>
        <w:rPr>
          <w:rFonts w:ascii="Calibri" w:eastAsia="Times New Roman" w:hAnsi="Calibri" w:cs="Arial"/>
          <w:sz w:val="24"/>
          <w:lang w:eastAsia="en-GB"/>
        </w:rPr>
      </w:pPr>
    </w:p>
    <w:tbl>
      <w:tblPr>
        <w:tblStyle w:val="TableGrid"/>
        <w:tblW w:w="0" w:type="auto"/>
        <w:tblLook w:val="04A0" w:firstRow="1" w:lastRow="0" w:firstColumn="1" w:lastColumn="0" w:noHBand="0" w:noVBand="1"/>
      </w:tblPr>
      <w:tblGrid>
        <w:gridCol w:w="4531"/>
        <w:gridCol w:w="9612"/>
      </w:tblGrid>
      <w:tr w:rsidR="00CE08AE" w14:paraId="1C69E13A" w14:textId="77777777" w:rsidTr="007A5968">
        <w:tc>
          <w:tcPr>
            <w:tcW w:w="4531" w:type="dxa"/>
            <w:shd w:val="clear" w:color="auto" w:fill="8DB3E2" w:themeFill="text2" w:themeFillTint="66"/>
          </w:tcPr>
          <w:p w14:paraId="17C3AA3C" w14:textId="77777777" w:rsidR="00CE08AE" w:rsidRPr="00C66B5D" w:rsidRDefault="00CE08AE" w:rsidP="007A5968">
            <w:pPr>
              <w:rPr>
                <w:rFonts w:cs="Arial"/>
                <w:b/>
                <w:bCs/>
                <w:sz w:val="24"/>
                <w:szCs w:val="24"/>
              </w:rPr>
            </w:pPr>
            <w:r w:rsidRPr="00C66B5D">
              <w:rPr>
                <w:b/>
                <w:bCs/>
              </w:rPr>
              <w:t xml:space="preserve">Audit reviews removed from the plan </w:t>
            </w:r>
          </w:p>
        </w:tc>
        <w:tc>
          <w:tcPr>
            <w:tcW w:w="9612" w:type="dxa"/>
            <w:shd w:val="clear" w:color="auto" w:fill="8DB3E2" w:themeFill="text2" w:themeFillTint="66"/>
          </w:tcPr>
          <w:p w14:paraId="48666CD4" w14:textId="77777777" w:rsidR="00CE08AE" w:rsidRDefault="00CE08AE" w:rsidP="007A5968">
            <w:pPr>
              <w:rPr>
                <w:rFonts w:cs="Arial"/>
                <w:b/>
                <w:bCs/>
                <w:sz w:val="24"/>
                <w:szCs w:val="24"/>
              </w:rPr>
            </w:pPr>
          </w:p>
        </w:tc>
      </w:tr>
      <w:tr w:rsidR="00CE08AE" w14:paraId="56113B1D" w14:textId="77777777" w:rsidTr="007A5968">
        <w:tc>
          <w:tcPr>
            <w:tcW w:w="4531" w:type="dxa"/>
            <w:vAlign w:val="center"/>
          </w:tcPr>
          <w:p w14:paraId="24F22A3D" w14:textId="77777777" w:rsidR="00CE08AE" w:rsidRPr="00C66B5D" w:rsidRDefault="00CE08AE" w:rsidP="007A5968">
            <w:pPr>
              <w:rPr>
                <w:rFonts w:cs="Arial"/>
                <w:bCs/>
                <w:sz w:val="24"/>
                <w:szCs w:val="24"/>
              </w:rPr>
            </w:pPr>
            <w:r w:rsidRPr="0093665D">
              <w:t>Project Management Practices, Reviews and Project Controls</w:t>
            </w:r>
          </w:p>
        </w:tc>
        <w:tc>
          <w:tcPr>
            <w:tcW w:w="9612" w:type="dxa"/>
            <w:vAlign w:val="center"/>
          </w:tcPr>
          <w:p w14:paraId="794B3A87" w14:textId="77777777" w:rsidR="00CE08AE" w:rsidRDefault="00CE08AE" w:rsidP="007A5968">
            <w:pPr>
              <w:rPr>
                <w:rFonts w:cs="Arial"/>
                <w:b/>
                <w:bCs/>
                <w:sz w:val="24"/>
                <w:szCs w:val="24"/>
              </w:rPr>
            </w:pPr>
            <w:r w:rsidRPr="0093665D">
              <w:t>Removed from plan as follow up work was effectively carried out as part of the 2019/20 resource management` review.  Time will be used for increased IT follow up activity</w:t>
            </w:r>
          </w:p>
        </w:tc>
      </w:tr>
    </w:tbl>
    <w:p w14:paraId="6984692C" w14:textId="3A010F2D" w:rsidR="00CE08AE" w:rsidRDefault="00CE08AE" w:rsidP="0093665D">
      <w:pPr>
        <w:autoSpaceDE w:val="0"/>
        <w:autoSpaceDN w:val="0"/>
        <w:adjustRightInd w:val="0"/>
        <w:spacing w:after="0" w:line="240" w:lineRule="auto"/>
        <w:contextualSpacing/>
        <w:rPr>
          <w:rFonts w:ascii="Calibri" w:eastAsia="Times New Roman" w:hAnsi="Calibri" w:cs="Arial"/>
          <w:sz w:val="24"/>
          <w:lang w:eastAsia="en-GB"/>
        </w:rPr>
      </w:pPr>
    </w:p>
    <w:p w14:paraId="55B00E42" w14:textId="77777777" w:rsidR="00CE08AE" w:rsidRPr="0093665D" w:rsidRDefault="00CE08AE" w:rsidP="0093665D">
      <w:pPr>
        <w:autoSpaceDE w:val="0"/>
        <w:autoSpaceDN w:val="0"/>
        <w:adjustRightInd w:val="0"/>
        <w:spacing w:after="0" w:line="240" w:lineRule="auto"/>
        <w:contextualSpacing/>
        <w:rPr>
          <w:rFonts w:ascii="Calibri" w:eastAsia="Times New Roman" w:hAnsi="Calibri" w:cs="Arial"/>
          <w:sz w:val="24"/>
          <w:lang w:eastAsia="en-GB"/>
        </w:rPr>
      </w:pPr>
    </w:p>
    <w:tbl>
      <w:tblPr>
        <w:tblStyle w:val="TableGrid"/>
        <w:tblW w:w="0" w:type="auto"/>
        <w:tblLook w:val="04A0" w:firstRow="1" w:lastRow="0" w:firstColumn="1" w:lastColumn="0" w:noHBand="0" w:noVBand="1"/>
      </w:tblPr>
      <w:tblGrid>
        <w:gridCol w:w="4531"/>
        <w:gridCol w:w="9612"/>
      </w:tblGrid>
      <w:tr w:rsidR="00C66B5D" w14:paraId="0AB83A14" w14:textId="77777777" w:rsidTr="00C66B5D">
        <w:tc>
          <w:tcPr>
            <w:tcW w:w="4531" w:type="dxa"/>
            <w:shd w:val="clear" w:color="auto" w:fill="8DB3E2" w:themeFill="text2" w:themeFillTint="66"/>
          </w:tcPr>
          <w:p w14:paraId="2B925A7D" w14:textId="21B601B5" w:rsidR="00C66B5D" w:rsidRPr="00C66B5D" w:rsidRDefault="00C66B5D" w:rsidP="00FB0990">
            <w:pPr>
              <w:rPr>
                <w:rFonts w:cs="Arial"/>
                <w:b/>
                <w:bCs/>
                <w:sz w:val="24"/>
                <w:szCs w:val="24"/>
              </w:rPr>
            </w:pPr>
            <w:r w:rsidRPr="00C66B5D">
              <w:rPr>
                <w:b/>
                <w:bCs/>
              </w:rPr>
              <w:t xml:space="preserve">Audit reviews added to the plan </w:t>
            </w:r>
          </w:p>
        </w:tc>
        <w:tc>
          <w:tcPr>
            <w:tcW w:w="9612" w:type="dxa"/>
            <w:shd w:val="clear" w:color="auto" w:fill="8DB3E2" w:themeFill="text2" w:themeFillTint="66"/>
          </w:tcPr>
          <w:p w14:paraId="28A63126" w14:textId="77777777" w:rsidR="00C66B5D" w:rsidRDefault="00C66B5D" w:rsidP="00FB0990">
            <w:pPr>
              <w:rPr>
                <w:rFonts w:cs="Arial"/>
                <w:b/>
                <w:bCs/>
                <w:sz w:val="24"/>
                <w:szCs w:val="24"/>
              </w:rPr>
            </w:pPr>
          </w:p>
        </w:tc>
      </w:tr>
      <w:tr w:rsidR="00C66B5D" w14:paraId="1B670C19" w14:textId="77777777" w:rsidTr="00DF271D">
        <w:tc>
          <w:tcPr>
            <w:tcW w:w="4531" w:type="dxa"/>
          </w:tcPr>
          <w:p w14:paraId="5898B861" w14:textId="69502D2C" w:rsidR="00C66B5D" w:rsidRPr="00D02F75" w:rsidRDefault="005F36DD" w:rsidP="00C66B5D">
            <w:pPr>
              <w:rPr>
                <w:rFonts w:cs="Arial"/>
              </w:rPr>
            </w:pPr>
            <w:r>
              <w:t>Busine</w:t>
            </w:r>
            <w:r w:rsidR="00DC3A8E">
              <w:t>s</w:t>
            </w:r>
            <w:r>
              <w:t>s Continuity</w:t>
            </w:r>
          </w:p>
        </w:tc>
        <w:tc>
          <w:tcPr>
            <w:tcW w:w="9612" w:type="dxa"/>
            <w:vAlign w:val="center"/>
          </w:tcPr>
          <w:p w14:paraId="75E63408" w14:textId="00CA30DF" w:rsidR="00C66B5D" w:rsidRPr="004F0DF2" w:rsidRDefault="005F36DD" w:rsidP="00C66B5D">
            <w:pPr>
              <w:rPr>
                <w:rFonts w:cs="Arial"/>
              </w:rPr>
            </w:pPr>
            <w:r w:rsidRPr="004F0DF2">
              <w:rPr>
                <w:rFonts w:cs="Arial"/>
              </w:rPr>
              <w:t xml:space="preserve">Originally a Sussex only review, this has been moved into the shared plan as activity is jointly managed. </w:t>
            </w:r>
          </w:p>
        </w:tc>
      </w:tr>
    </w:tbl>
    <w:p w14:paraId="41AD9FC4" w14:textId="7E9B02DF" w:rsidR="00CE08AE" w:rsidRDefault="00CE08AE" w:rsidP="00FB0990">
      <w:pPr>
        <w:ind w:firstLine="720"/>
        <w:rPr>
          <w:rFonts w:cs="Arial"/>
        </w:rPr>
      </w:pPr>
    </w:p>
    <w:p w14:paraId="1BCA28F7" w14:textId="77777777" w:rsidR="00CE08AE" w:rsidRDefault="00CE08AE">
      <w:pPr>
        <w:rPr>
          <w:rFonts w:cs="Arial"/>
        </w:rPr>
      </w:pPr>
      <w:r>
        <w:rPr>
          <w:rFonts w:cs="Arial"/>
        </w:rPr>
        <w:br w:type="page"/>
      </w:r>
    </w:p>
    <w:p w14:paraId="17F0AF36" w14:textId="6EE71DBD" w:rsidR="00FB0990" w:rsidRPr="0037660B" w:rsidRDefault="00FB0990" w:rsidP="00FB0990">
      <w:pPr>
        <w:rPr>
          <w:b/>
          <w:sz w:val="24"/>
          <w:szCs w:val="24"/>
          <w:lang w:eastAsia="en-GB"/>
        </w:rPr>
      </w:pPr>
      <w:r>
        <w:rPr>
          <w:b/>
          <w:sz w:val="24"/>
          <w:szCs w:val="24"/>
          <w:lang w:eastAsia="en-GB"/>
        </w:rPr>
        <w:lastRenderedPageBreak/>
        <w:t xml:space="preserve">Annexe </w:t>
      </w:r>
      <w:r w:rsidR="00CE08AE">
        <w:rPr>
          <w:b/>
          <w:sz w:val="24"/>
          <w:szCs w:val="24"/>
          <w:lang w:eastAsia="en-GB"/>
        </w:rPr>
        <w:t>1</w:t>
      </w:r>
      <w:r>
        <w:rPr>
          <w:b/>
          <w:sz w:val="24"/>
          <w:szCs w:val="24"/>
          <w:lang w:eastAsia="en-GB"/>
        </w:rPr>
        <w:t xml:space="preserve"> - </w:t>
      </w:r>
      <w:r w:rsidRPr="0037660B">
        <w:rPr>
          <w:b/>
          <w:sz w:val="24"/>
          <w:szCs w:val="24"/>
          <w:lang w:eastAsia="en-GB"/>
        </w:rPr>
        <w:t>Assurance opinions and definitions used by SIAP prior to adoption of the CIPFA standard 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2393"/>
      </w:tblGrid>
      <w:tr w:rsidR="00FB0990" w:rsidRPr="00FB0990" w14:paraId="7597CF83" w14:textId="77777777" w:rsidTr="001377B9">
        <w:tc>
          <w:tcPr>
            <w:tcW w:w="1555" w:type="dxa"/>
          </w:tcPr>
          <w:p w14:paraId="077E7B05" w14:textId="77777777" w:rsidR="00FB0990" w:rsidRPr="00FB0990" w:rsidRDefault="00FB0990" w:rsidP="001377B9">
            <w:pPr>
              <w:autoSpaceDE w:val="0"/>
              <w:autoSpaceDN w:val="0"/>
              <w:adjustRightInd w:val="0"/>
              <w:spacing w:before="120"/>
              <w:rPr>
                <w:rFonts w:ascii="Calibri" w:eastAsia="Times New Roman" w:hAnsi="Calibri" w:cs="Calibri"/>
                <w:bCs/>
                <w:lang w:eastAsia="en-GB"/>
              </w:rPr>
            </w:pPr>
            <w:r w:rsidRPr="00FB0990">
              <w:rPr>
                <w:rFonts w:ascii="Calibri" w:eastAsia="Times New Roman" w:hAnsi="Calibri" w:cs="Calibri"/>
                <w:bCs/>
                <w:lang w:eastAsia="en-GB"/>
              </w:rPr>
              <w:t>Substantial</w:t>
            </w:r>
          </w:p>
        </w:tc>
        <w:tc>
          <w:tcPr>
            <w:tcW w:w="12393" w:type="dxa"/>
          </w:tcPr>
          <w:p w14:paraId="1A421E79" w14:textId="77777777" w:rsidR="00FB0990" w:rsidRPr="00FB0990" w:rsidRDefault="00FB0990" w:rsidP="001377B9">
            <w:pPr>
              <w:autoSpaceDE w:val="0"/>
              <w:autoSpaceDN w:val="0"/>
              <w:adjustRightInd w:val="0"/>
              <w:spacing w:before="120"/>
              <w:rPr>
                <w:rFonts w:ascii="Calibri" w:eastAsia="Times New Roman" w:hAnsi="Calibri" w:cs="Calibri"/>
                <w:color w:val="000000"/>
                <w:lang w:eastAsia="en-GB"/>
              </w:rPr>
            </w:pPr>
            <w:r w:rsidRPr="00FB0990">
              <w:rPr>
                <w:rFonts w:ascii="Calibri" w:eastAsia="Times New Roman" w:hAnsi="Calibri" w:cs="Calibri"/>
                <w:lang w:eastAsia="en-GB"/>
              </w:rPr>
              <w:t>A sound framework of internal control is in place and operating effectively.  No risks to the achievement of system objectives have been identified</w:t>
            </w:r>
          </w:p>
        </w:tc>
      </w:tr>
      <w:tr w:rsidR="00FB0990" w:rsidRPr="00FB0990" w14:paraId="50F952DA" w14:textId="77777777" w:rsidTr="001377B9">
        <w:tc>
          <w:tcPr>
            <w:tcW w:w="1555" w:type="dxa"/>
          </w:tcPr>
          <w:p w14:paraId="5C00C056" w14:textId="77777777" w:rsidR="00FB0990" w:rsidRPr="00FB0990" w:rsidRDefault="00FB0990" w:rsidP="001377B9">
            <w:pPr>
              <w:autoSpaceDE w:val="0"/>
              <w:autoSpaceDN w:val="0"/>
              <w:adjustRightInd w:val="0"/>
              <w:spacing w:before="120"/>
              <w:rPr>
                <w:rFonts w:ascii="Calibri" w:eastAsia="Times New Roman" w:hAnsi="Calibri" w:cs="Calibri"/>
                <w:bCs/>
                <w:lang w:eastAsia="en-GB"/>
              </w:rPr>
            </w:pPr>
            <w:r w:rsidRPr="00FB0990">
              <w:rPr>
                <w:rFonts w:ascii="Calibri" w:eastAsia="Times New Roman" w:hAnsi="Calibri" w:cs="Calibri"/>
                <w:bCs/>
                <w:lang w:eastAsia="en-GB"/>
              </w:rPr>
              <w:t>Adequate</w:t>
            </w:r>
          </w:p>
        </w:tc>
        <w:tc>
          <w:tcPr>
            <w:tcW w:w="12393" w:type="dxa"/>
          </w:tcPr>
          <w:p w14:paraId="23DF84E0" w14:textId="77777777" w:rsidR="00FB0990" w:rsidRPr="00FB0990" w:rsidRDefault="00FB0990" w:rsidP="001377B9">
            <w:pPr>
              <w:autoSpaceDE w:val="0"/>
              <w:autoSpaceDN w:val="0"/>
              <w:adjustRightInd w:val="0"/>
              <w:spacing w:before="120"/>
              <w:rPr>
                <w:rFonts w:ascii="Calibri" w:eastAsia="Times New Roman" w:hAnsi="Calibri" w:cs="Calibri"/>
                <w:color w:val="000000"/>
                <w:lang w:eastAsia="en-GB"/>
              </w:rPr>
            </w:pPr>
            <w:r w:rsidRPr="00FB0990">
              <w:rPr>
                <w:rFonts w:ascii="Calibri" w:eastAsia="Times New Roman" w:hAnsi="Calibri" w:cs="Calibri"/>
                <w:lang w:eastAsia="en-GB"/>
              </w:rPr>
              <w:t>Basically a sound framework of internal control with opportunities to improve controls and / or compliance with the control framework.  No significant risks to the achievement of system objectives have been identified</w:t>
            </w:r>
          </w:p>
        </w:tc>
      </w:tr>
      <w:tr w:rsidR="00FB0990" w:rsidRPr="00FB0990" w14:paraId="2B945E38" w14:textId="77777777" w:rsidTr="001377B9">
        <w:tc>
          <w:tcPr>
            <w:tcW w:w="1555" w:type="dxa"/>
          </w:tcPr>
          <w:p w14:paraId="07EC47FF" w14:textId="77777777" w:rsidR="00FB0990" w:rsidRPr="00FB0990" w:rsidRDefault="00FB0990" w:rsidP="001377B9">
            <w:pPr>
              <w:autoSpaceDE w:val="0"/>
              <w:autoSpaceDN w:val="0"/>
              <w:adjustRightInd w:val="0"/>
              <w:spacing w:before="120"/>
              <w:rPr>
                <w:rFonts w:ascii="Calibri" w:eastAsia="Times New Roman" w:hAnsi="Calibri" w:cs="Calibri"/>
                <w:bCs/>
                <w:lang w:eastAsia="en-GB"/>
              </w:rPr>
            </w:pPr>
            <w:r w:rsidRPr="00FB0990">
              <w:rPr>
                <w:rFonts w:ascii="Calibri" w:eastAsia="Times New Roman" w:hAnsi="Calibri" w:cs="Calibri"/>
                <w:bCs/>
                <w:lang w:eastAsia="en-GB"/>
              </w:rPr>
              <w:t>Limited</w:t>
            </w:r>
          </w:p>
        </w:tc>
        <w:tc>
          <w:tcPr>
            <w:tcW w:w="12393" w:type="dxa"/>
          </w:tcPr>
          <w:p w14:paraId="0E92AA1A" w14:textId="77777777" w:rsidR="00FB0990" w:rsidRPr="00FB0990" w:rsidRDefault="00FB0990" w:rsidP="001377B9">
            <w:pPr>
              <w:autoSpaceDE w:val="0"/>
              <w:autoSpaceDN w:val="0"/>
              <w:adjustRightInd w:val="0"/>
              <w:spacing w:before="120"/>
              <w:rPr>
                <w:rFonts w:ascii="Calibri" w:eastAsia="Times New Roman" w:hAnsi="Calibri" w:cs="Calibri"/>
                <w:color w:val="000000"/>
                <w:lang w:eastAsia="en-GB"/>
              </w:rPr>
            </w:pPr>
            <w:r w:rsidRPr="00FB0990">
              <w:rPr>
                <w:rFonts w:ascii="Calibri" w:eastAsia="Times New Roman" w:hAnsi="Calibri" w:cs="Calibri"/>
                <w:lang w:eastAsia="en-GB"/>
              </w:rPr>
              <w:t>Significant weakness identified in the framework of internal control and / or compliance with the control framework which could place the achievement of system objectives at risk</w:t>
            </w:r>
          </w:p>
        </w:tc>
      </w:tr>
      <w:tr w:rsidR="00FB0990" w:rsidRPr="00FB0990" w14:paraId="28BD2B35" w14:textId="77777777" w:rsidTr="001377B9">
        <w:tc>
          <w:tcPr>
            <w:tcW w:w="1555" w:type="dxa"/>
          </w:tcPr>
          <w:p w14:paraId="75EF5BB7" w14:textId="77777777" w:rsidR="00FB0990" w:rsidRPr="00FB0990" w:rsidRDefault="00FB0990" w:rsidP="001377B9">
            <w:pPr>
              <w:autoSpaceDE w:val="0"/>
              <w:autoSpaceDN w:val="0"/>
              <w:adjustRightInd w:val="0"/>
              <w:spacing w:before="120"/>
              <w:rPr>
                <w:rFonts w:ascii="Calibri" w:eastAsia="Times New Roman" w:hAnsi="Calibri" w:cs="Calibri"/>
                <w:bCs/>
                <w:lang w:eastAsia="en-GB"/>
              </w:rPr>
            </w:pPr>
            <w:r w:rsidRPr="00FB0990">
              <w:rPr>
                <w:rFonts w:ascii="Calibri" w:eastAsia="Times New Roman" w:hAnsi="Calibri" w:cs="Calibri"/>
                <w:bCs/>
                <w:lang w:eastAsia="en-GB"/>
              </w:rPr>
              <w:t>No</w:t>
            </w:r>
          </w:p>
        </w:tc>
        <w:tc>
          <w:tcPr>
            <w:tcW w:w="12393" w:type="dxa"/>
          </w:tcPr>
          <w:p w14:paraId="7A9E5F5B" w14:textId="77777777" w:rsidR="00FB0990" w:rsidRPr="00FB0990" w:rsidRDefault="00FB0990" w:rsidP="001377B9">
            <w:pPr>
              <w:autoSpaceDE w:val="0"/>
              <w:autoSpaceDN w:val="0"/>
              <w:adjustRightInd w:val="0"/>
              <w:spacing w:before="120"/>
              <w:rPr>
                <w:rFonts w:ascii="Calibri" w:eastAsia="Times New Roman" w:hAnsi="Calibri" w:cs="Calibri"/>
                <w:color w:val="000000"/>
                <w:lang w:eastAsia="en-GB"/>
              </w:rPr>
            </w:pPr>
            <w:r w:rsidRPr="00FB0990">
              <w:rPr>
                <w:rFonts w:ascii="Calibri" w:eastAsia="Times New Roman" w:hAnsi="Calibri" w:cs="Calibri"/>
                <w:lang w:eastAsia="en-GB"/>
              </w:rPr>
              <w:t>Fundamental weaknesses identified in the framework of internal control or the framework is ineffective or absent with significant risk to the achievement of system objectives.</w:t>
            </w:r>
          </w:p>
        </w:tc>
      </w:tr>
    </w:tbl>
    <w:p w14:paraId="11DA86CF" w14:textId="77777777" w:rsidR="00FB0990" w:rsidRDefault="00FB0990" w:rsidP="00FB0990">
      <w:pPr>
        <w:ind w:firstLine="720"/>
        <w:rPr>
          <w:b/>
          <w:sz w:val="24"/>
        </w:rPr>
      </w:pPr>
    </w:p>
    <w:p w14:paraId="7F0B157C" w14:textId="77777777" w:rsidR="00FC1A90" w:rsidRDefault="00FC1A90"/>
    <w:sectPr w:rsidR="00FC1A90" w:rsidSect="007474A3">
      <w:headerReference w:type="even" r:id="rId24"/>
      <w:headerReference w:type="default" r:id="rId25"/>
      <w:footerReference w:type="even" r:id="rId26"/>
      <w:footerReference w:type="default" r:id="rId27"/>
      <w:headerReference w:type="first" r:id="rId28"/>
      <w:footerReference w:type="first" r:id="rId29"/>
      <w:pgSz w:w="16838" w:h="11906" w:orient="landscape"/>
      <w:pgMar w:top="1276" w:right="1245"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9F3CE" w14:textId="77777777" w:rsidR="007A5968" w:rsidRDefault="007A5968" w:rsidP="0074748F">
      <w:pPr>
        <w:spacing w:after="0" w:line="240" w:lineRule="auto"/>
      </w:pPr>
      <w:r>
        <w:separator/>
      </w:r>
    </w:p>
  </w:endnote>
  <w:endnote w:type="continuationSeparator" w:id="0">
    <w:p w14:paraId="36C78F28" w14:textId="77777777" w:rsidR="007A5968" w:rsidRDefault="007A5968" w:rsidP="0074748F">
      <w:pPr>
        <w:spacing w:after="0" w:line="240" w:lineRule="auto"/>
      </w:pPr>
      <w:r>
        <w:continuationSeparator/>
      </w:r>
    </w:p>
  </w:endnote>
  <w:endnote w:type="continuationNotice" w:id="1">
    <w:p w14:paraId="43BEDEC6" w14:textId="77777777" w:rsidR="007A5968" w:rsidRDefault="007A5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0406F" w14:textId="77777777" w:rsidR="001A178C" w:rsidRDefault="001A1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385369"/>
      <w:docPartObj>
        <w:docPartGallery w:val="Page Numbers (Bottom of Page)"/>
        <w:docPartUnique/>
      </w:docPartObj>
    </w:sdtPr>
    <w:sdtEndPr>
      <w:rPr>
        <w:noProof/>
      </w:rPr>
    </w:sdtEndPr>
    <w:sdtContent>
      <w:p w14:paraId="0786D72A" w14:textId="27E9AE2D" w:rsidR="00404C45" w:rsidRDefault="00404C45" w:rsidP="00A56EA3">
        <w:pPr>
          <w:pStyle w:val="Footer"/>
          <w:pBdr>
            <w:top w:val="single" w:sz="4" w:space="1" w:color="4F81BD" w:themeColor="accent1"/>
          </w:pBdr>
          <w:spacing w:before="240"/>
          <w:jc w:val="center"/>
        </w:pPr>
        <w:r w:rsidRPr="00211DAD">
          <w:fldChar w:fldCharType="begin"/>
        </w:r>
        <w:r w:rsidRPr="00211DAD">
          <w:instrText xml:space="preserve"> PAGE   \* MERGEFORMAT </w:instrText>
        </w:r>
        <w:r w:rsidRPr="00211DAD">
          <w:fldChar w:fldCharType="separate"/>
        </w:r>
        <w:r w:rsidR="001A178C">
          <w:rPr>
            <w:noProof/>
          </w:rPr>
          <w:t>11</w:t>
        </w:r>
        <w:r w:rsidRPr="00211DAD">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F0BE" w14:textId="77777777" w:rsidR="001A178C" w:rsidRDefault="001A1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94236" w14:textId="77777777" w:rsidR="007A5968" w:rsidRDefault="007A5968" w:rsidP="0074748F">
      <w:pPr>
        <w:spacing w:after="0" w:line="240" w:lineRule="auto"/>
      </w:pPr>
      <w:r>
        <w:separator/>
      </w:r>
    </w:p>
  </w:footnote>
  <w:footnote w:type="continuationSeparator" w:id="0">
    <w:p w14:paraId="1718C386" w14:textId="77777777" w:rsidR="007A5968" w:rsidRDefault="007A5968" w:rsidP="0074748F">
      <w:pPr>
        <w:spacing w:after="0" w:line="240" w:lineRule="auto"/>
      </w:pPr>
      <w:r>
        <w:continuationSeparator/>
      </w:r>
    </w:p>
  </w:footnote>
  <w:footnote w:type="continuationNotice" w:id="1">
    <w:p w14:paraId="3E6C2CAA" w14:textId="77777777" w:rsidR="007A5968" w:rsidRDefault="007A59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4AE8B" w14:textId="77777777" w:rsidR="001A178C" w:rsidRDefault="001A1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EB285" w14:textId="1C636473" w:rsidR="00404C45" w:rsidRPr="0065417B" w:rsidRDefault="00404C45" w:rsidP="0074748F">
    <w:pPr>
      <w:pStyle w:val="Header"/>
      <w:pBdr>
        <w:bottom w:val="single" w:sz="4" w:space="1" w:color="4F81BD" w:themeColor="accent1"/>
      </w:pBdr>
      <w:jc w:val="right"/>
    </w:pPr>
    <w:r w:rsidRPr="0065417B">
      <w:t xml:space="preserve">Internal </w:t>
    </w:r>
    <w:r>
      <w:t xml:space="preserve">Audit Progress Report – </w:t>
    </w:r>
    <w:r w:rsidR="00A65E1C">
      <w:t xml:space="preserve">October </w:t>
    </w:r>
    <w:r>
      <w:t>2020</w:t>
    </w:r>
  </w:p>
  <w:p w14:paraId="162343FA" w14:textId="77777777" w:rsidR="00404C45" w:rsidRDefault="00404C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DBBC6" w14:textId="2902F363" w:rsidR="00404C45" w:rsidRPr="00977477" w:rsidRDefault="00404C45" w:rsidP="00627AF9">
    <w:pPr>
      <w:pStyle w:val="Header"/>
      <w:jc w:val="right"/>
      <w:rPr>
        <w:sz w:val="24"/>
        <w:szCs w:val="24"/>
      </w:rPr>
    </w:pPr>
    <w:r w:rsidRPr="00977477">
      <w:rPr>
        <w:sz w:val="24"/>
        <w:szCs w:val="24"/>
      </w:rPr>
      <w:t xml:space="preserve">Appendix </w:t>
    </w:r>
    <w:r>
      <w:rPr>
        <w:sz w:val="24"/>
        <w:szCs w:val="24"/>
      </w:rPr>
      <w:t>1</w:t>
    </w:r>
    <w:r w:rsidR="001A178C">
      <w:rPr>
        <w:sz w:val="24"/>
        <w:szCs w:val="24"/>
      </w:rPr>
      <w:t xml:space="preserve"> – Item 5a</w:t>
    </w:r>
    <w:bookmarkStart w:id="3" w:name="_GoBack"/>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B5D533"/>
    <w:multiLevelType w:val="hybridMultilevel"/>
    <w:tmpl w:val="741524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069154"/>
    <w:multiLevelType w:val="hybridMultilevel"/>
    <w:tmpl w:val="EC1101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EACCC22"/>
    <w:multiLevelType w:val="hybridMultilevel"/>
    <w:tmpl w:val="8261CE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0795FF7"/>
    <w:multiLevelType w:val="hybridMultilevel"/>
    <w:tmpl w:val="8D9AD1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34130D13"/>
    <w:multiLevelType w:val="hybridMultilevel"/>
    <w:tmpl w:val="66B6D80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356F159D"/>
    <w:multiLevelType w:val="hybridMultilevel"/>
    <w:tmpl w:val="D612F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B2CF5E"/>
    <w:multiLevelType w:val="hybridMultilevel"/>
    <w:tmpl w:val="BBAB04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7392C5B"/>
    <w:multiLevelType w:val="hybridMultilevel"/>
    <w:tmpl w:val="8D203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81336C3"/>
    <w:multiLevelType w:val="hybridMultilevel"/>
    <w:tmpl w:val="E858FF96"/>
    <w:lvl w:ilvl="0" w:tplc="C8BC6D68">
      <w:start w:val="1"/>
      <w:numFmt w:val="bullet"/>
      <w:lvlText w:val=""/>
      <w:lvlJc w:val="left"/>
      <w:pPr>
        <w:tabs>
          <w:tab w:val="num" w:pos="814"/>
        </w:tabs>
        <w:ind w:left="814" w:hanging="360"/>
      </w:pPr>
      <w:rPr>
        <w:rFonts w:ascii="Symbol" w:hAnsi="Symbol" w:hint="default"/>
        <w:color w:val="auto"/>
      </w:rPr>
    </w:lvl>
    <w:lvl w:ilvl="1" w:tplc="08090003" w:tentative="1">
      <w:start w:val="1"/>
      <w:numFmt w:val="bullet"/>
      <w:lvlText w:val="o"/>
      <w:lvlJc w:val="left"/>
      <w:pPr>
        <w:tabs>
          <w:tab w:val="num" w:pos="1534"/>
        </w:tabs>
        <w:ind w:left="1534" w:hanging="360"/>
      </w:pPr>
      <w:rPr>
        <w:rFonts w:ascii="Courier New" w:hAnsi="Courier New" w:hint="default"/>
      </w:rPr>
    </w:lvl>
    <w:lvl w:ilvl="2" w:tplc="08090005" w:tentative="1">
      <w:start w:val="1"/>
      <w:numFmt w:val="bullet"/>
      <w:lvlText w:val=""/>
      <w:lvlJc w:val="left"/>
      <w:pPr>
        <w:tabs>
          <w:tab w:val="num" w:pos="2254"/>
        </w:tabs>
        <w:ind w:left="2254" w:hanging="360"/>
      </w:pPr>
      <w:rPr>
        <w:rFonts w:ascii="Wingdings" w:hAnsi="Wingdings" w:hint="default"/>
      </w:rPr>
    </w:lvl>
    <w:lvl w:ilvl="3" w:tplc="08090001" w:tentative="1">
      <w:start w:val="1"/>
      <w:numFmt w:val="bullet"/>
      <w:lvlText w:val=""/>
      <w:lvlJc w:val="left"/>
      <w:pPr>
        <w:tabs>
          <w:tab w:val="num" w:pos="2974"/>
        </w:tabs>
        <w:ind w:left="2974" w:hanging="360"/>
      </w:pPr>
      <w:rPr>
        <w:rFonts w:ascii="Symbol" w:hAnsi="Symbol" w:hint="default"/>
      </w:rPr>
    </w:lvl>
    <w:lvl w:ilvl="4" w:tplc="08090003" w:tentative="1">
      <w:start w:val="1"/>
      <w:numFmt w:val="bullet"/>
      <w:lvlText w:val="o"/>
      <w:lvlJc w:val="left"/>
      <w:pPr>
        <w:tabs>
          <w:tab w:val="num" w:pos="3694"/>
        </w:tabs>
        <w:ind w:left="3694" w:hanging="360"/>
      </w:pPr>
      <w:rPr>
        <w:rFonts w:ascii="Courier New" w:hAnsi="Courier New" w:hint="default"/>
      </w:rPr>
    </w:lvl>
    <w:lvl w:ilvl="5" w:tplc="08090005" w:tentative="1">
      <w:start w:val="1"/>
      <w:numFmt w:val="bullet"/>
      <w:lvlText w:val=""/>
      <w:lvlJc w:val="left"/>
      <w:pPr>
        <w:tabs>
          <w:tab w:val="num" w:pos="4414"/>
        </w:tabs>
        <w:ind w:left="4414" w:hanging="360"/>
      </w:pPr>
      <w:rPr>
        <w:rFonts w:ascii="Wingdings" w:hAnsi="Wingdings" w:hint="default"/>
      </w:rPr>
    </w:lvl>
    <w:lvl w:ilvl="6" w:tplc="08090001" w:tentative="1">
      <w:start w:val="1"/>
      <w:numFmt w:val="bullet"/>
      <w:lvlText w:val=""/>
      <w:lvlJc w:val="left"/>
      <w:pPr>
        <w:tabs>
          <w:tab w:val="num" w:pos="5134"/>
        </w:tabs>
        <w:ind w:left="5134" w:hanging="360"/>
      </w:pPr>
      <w:rPr>
        <w:rFonts w:ascii="Symbol" w:hAnsi="Symbol" w:hint="default"/>
      </w:rPr>
    </w:lvl>
    <w:lvl w:ilvl="7" w:tplc="08090003" w:tentative="1">
      <w:start w:val="1"/>
      <w:numFmt w:val="bullet"/>
      <w:lvlText w:val="o"/>
      <w:lvlJc w:val="left"/>
      <w:pPr>
        <w:tabs>
          <w:tab w:val="num" w:pos="5854"/>
        </w:tabs>
        <w:ind w:left="5854" w:hanging="360"/>
      </w:pPr>
      <w:rPr>
        <w:rFonts w:ascii="Courier New" w:hAnsi="Courier New" w:hint="default"/>
      </w:rPr>
    </w:lvl>
    <w:lvl w:ilvl="8" w:tplc="08090005" w:tentative="1">
      <w:start w:val="1"/>
      <w:numFmt w:val="bullet"/>
      <w:lvlText w:val=""/>
      <w:lvlJc w:val="left"/>
      <w:pPr>
        <w:tabs>
          <w:tab w:val="num" w:pos="6574"/>
        </w:tabs>
        <w:ind w:left="6574" w:hanging="360"/>
      </w:pPr>
      <w:rPr>
        <w:rFonts w:ascii="Wingdings" w:hAnsi="Wingdings" w:hint="default"/>
      </w:rPr>
    </w:lvl>
  </w:abstractNum>
  <w:abstractNum w:abstractNumId="9" w15:restartNumberingAfterBreak="0">
    <w:nsid w:val="4E086116"/>
    <w:multiLevelType w:val="hybridMultilevel"/>
    <w:tmpl w:val="B3EA8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4F3C4D"/>
    <w:multiLevelType w:val="hybridMultilevel"/>
    <w:tmpl w:val="51D6F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A830111"/>
    <w:multiLevelType w:val="hybridMultilevel"/>
    <w:tmpl w:val="5458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227328"/>
    <w:multiLevelType w:val="hybridMultilevel"/>
    <w:tmpl w:val="15EA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BB0077"/>
    <w:multiLevelType w:val="hybridMultilevel"/>
    <w:tmpl w:val="88687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9"/>
  </w:num>
  <w:num w:numId="4">
    <w:abstractNumId w:val="13"/>
  </w:num>
  <w:num w:numId="5">
    <w:abstractNumId w:val="10"/>
  </w:num>
  <w:num w:numId="6">
    <w:abstractNumId w:val="5"/>
  </w:num>
  <w:num w:numId="7">
    <w:abstractNumId w:val="6"/>
  </w:num>
  <w:num w:numId="8">
    <w:abstractNumId w:val="2"/>
  </w:num>
  <w:num w:numId="9">
    <w:abstractNumId w:val="7"/>
  </w:num>
  <w:num w:numId="10">
    <w:abstractNumId w:val="0"/>
  </w:num>
  <w:num w:numId="11">
    <w:abstractNumId w:val="1"/>
  </w:num>
  <w:num w:numId="12">
    <w:abstractNumId w:val="11"/>
  </w:num>
  <w:num w:numId="13">
    <w:abstractNumId w:val="4"/>
  </w:num>
  <w:num w:numId="1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FC0"/>
    <w:rsid w:val="000003F2"/>
    <w:rsid w:val="00000AC1"/>
    <w:rsid w:val="00000CBC"/>
    <w:rsid w:val="000012FB"/>
    <w:rsid w:val="00002337"/>
    <w:rsid w:val="00002CD8"/>
    <w:rsid w:val="000035EA"/>
    <w:rsid w:val="00003AB7"/>
    <w:rsid w:val="00003C90"/>
    <w:rsid w:val="00004517"/>
    <w:rsid w:val="00004D99"/>
    <w:rsid w:val="00004DF9"/>
    <w:rsid w:val="00005B15"/>
    <w:rsid w:val="0000717C"/>
    <w:rsid w:val="00010A69"/>
    <w:rsid w:val="00010C57"/>
    <w:rsid w:val="00011030"/>
    <w:rsid w:val="000112D3"/>
    <w:rsid w:val="00011AAA"/>
    <w:rsid w:val="000122B3"/>
    <w:rsid w:val="00012798"/>
    <w:rsid w:val="00012908"/>
    <w:rsid w:val="000139C0"/>
    <w:rsid w:val="0001433A"/>
    <w:rsid w:val="00014BCA"/>
    <w:rsid w:val="00014EFB"/>
    <w:rsid w:val="000151A7"/>
    <w:rsid w:val="000152BD"/>
    <w:rsid w:val="000152D4"/>
    <w:rsid w:val="00015B3D"/>
    <w:rsid w:val="00015DEA"/>
    <w:rsid w:val="0001612D"/>
    <w:rsid w:val="0002196A"/>
    <w:rsid w:val="00021FC7"/>
    <w:rsid w:val="0002208F"/>
    <w:rsid w:val="000225F8"/>
    <w:rsid w:val="00023A94"/>
    <w:rsid w:val="00023B17"/>
    <w:rsid w:val="00023DDF"/>
    <w:rsid w:val="00024A01"/>
    <w:rsid w:val="00026A34"/>
    <w:rsid w:val="00026E12"/>
    <w:rsid w:val="00027F7C"/>
    <w:rsid w:val="0003027C"/>
    <w:rsid w:val="00030B40"/>
    <w:rsid w:val="00030FFB"/>
    <w:rsid w:val="00031945"/>
    <w:rsid w:val="00031E72"/>
    <w:rsid w:val="00032806"/>
    <w:rsid w:val="00032FD5"/>
    <w:rsid w:val="000332AD"/>
    <w:rsid w:val="00033E31"/>
    <w:rsid w:val="00033F80"/>
    <w:rsid w:val="000341CE"/>
    <w:rsid w:val="00035C55"/>
    <w:rsid w:val="00036606"/>
    <w:rsid w:val="00036833"/>
    <w:rsid w:val="00036F52"/>
    <w:rsid w:val="0003734E"/>
    <w:rsid w:val="00037A3C"/>
    <w:rsid w:val="00037E95"/>
    <w:rsid w:val="000404C3"/>
    <w:rsid w:val="000407D2"/>
    <w:rsid w:val="00041155"/>
    <w:rsid w:val="00041453"/>
    <w:rsid w:val="00041AA3"/>
    <w:rsid w:val="00042E15"/>
    <w:rsid w:val="00043E78"/>
    <w:rsid w:val="00044675"/>
    <w:rsid w:val="00044A1E"/>
    <w:rsid w:val="00046053"/>
    <w:rsid w:val="00046911"/>
    <w:rsid w:val="00046A60"/>
    <w:rsid w:val="00046D70"/>
    <w:rsid w:val="00047DDD"/>
    <w:rsid w:val="00050397"/>
    <w:rsid w:val="00050CB0"/>
    <w:rsid w:val="000510CD"/>
    <w:rsid w:val="000516DB"/>
    <w:rsid w:val="00052851"/>
    <w:rsid w:val="00053321"/>
    <w:rsid w:val="00054A86"/>
    <w:rsid w:val="00054AAD"/>
    <w:rsid w:val="000554F1"/>
    <w:rsid w:val="00055AE6"/>
    <w:rsid w:val="00055CED"/>
    <w:rsid w:val="0005696C"/>
    <w:rsid w:val="000575D3"/>
    <w:rsid w:val="0006017D"/>
    <w:rsid w:val="000604C6"/>
    <w:rsid w:val="000611E4"/>
    <w:rsid w:val="000628C0"/>
    <w:rsid w:val="000702D3"/>
    <w:rsid w:val="00070529"/>
    <w:rsid w:val="00070A75"/>
    <w:rsid w:val="000711ED"/>
    <w:rsid w:val="000714B1"/>
    <w:rsid w:val="000716E2"/>
    <w:rsid w:val="00072787"/>
    <w:rsid w:val="000731CB"/>
    <w:rsid w:val="0007381E"/>
    <w:rsid w:val="00073E40"/>
    <w:rsid w:val="000748D6"/>
    <w:rsid w:val="00076A8F"/>
    <w:rsid w:val="00076B62"/>
    <w:rsid w:val="00076BAA"/>
    <w:rsid w:val="00080219"/>
    <w:rsid w:val="0008092F"/>
    <w:rsid w:val="00081418"/>
    <w:rsid w:val="00081731"/>
    <w:rsid w:val="00082DC6"/>
    <w:rsid w:val="000830FB"/>
    <w:rsid w:val="00083DA0"/>
    <w:rsid w:val="00083DC1"/>
    <w:rsid w:val="00084B25"/>
    <w:rsid w:val="000856F0"/>
    <w:rsid w:val="000858CE"/>
    <w:rsid w:val="0008676B"/>
    <w:rsid w:val="00086882"/>
    <w:rsid w:val="00086E2F"/>
    <w:rsid w:val="00090925"/>
    <w:rsid w:val="00090A4B"/>
    <w:rsid w:val="00092ECC"/>
    <w:rsid w:val="000935E1"/>
    <w:rsid w:val="000957EC"/>
    <w:rsid w:val="00095A12"/>
    <w:rsid w:val="00096649"/>
    <w:rsid w:val="000A0F80"/>
    <w:rsid w:val="000A2840"/>
    <w:rsid w:val="000A2B87"/>
    <w:rsid w:val="000A2E95"/>
    <w:rsid w:val="000A3717"/>
    <w:rsid w:val="000A3EF0"/>
    <w:rsid w:val="000A4185"/>
    <w:rsid w:val="000A43F5"/>
    <w:rsid w:val="000A4ABF"/>
    <w:rsid w:val="000A7043"/>
    <w:rsid w:val="000A72EA"/>
    <w:rsid w:val="000A7963"/>
    <w:rsid w:val="000A7C98"/>
    <w:rsid w:val="000B013B"/>
    <w:rsid w:val="000B0407"/>
    <w:rsid w:val="000B0ABF"/>
    <w:rsid w:val="000B1659"/>
    <w:rsid w:val="000B257F"/>
    <w:rsid w:val="000B2BAF"/>
    <w:rsid w:val="000B3026"/>
    <w:rsid w:val="000B4421"/>
    <w:rsid w:val="000B476E"/>
    <w:rsid w:val="000B4BE4"/>
    <w:rsid w:val="000B5089"/>
    <w:rsid w:val="000B54BD"/>
    <w:rsid w:val="000B5681"/>
    <w:rsid w:val="000B5853"/>
    <w:rsid w:val="000B652E"/>
    <w:rsid w:val="000B68DD"/>
    <w:rsid w:val="000B6D9F"/>
    <w:rsid w:val="000B7F9C"/>
    <w:rsid w:val="000C001F"/>
    <w:rsid w:val="000C0B2C"/>
    <w:rsid w:val="000C13D0"/>
    <w:rsid w:val="000C20C8"/>
    <w:rsid w:val="000C246A"/>
    <w:rsid w:val="000C2D07"/>
    <w:rsid w:val="000C321A"/>
    <w:rsid w:val="000C34C8"/>
    <w:rsid w:val="000C5EE3"/>
    <w:rsid w:val="000C6B23"/>
    <w:rsid w:val="000D0BC1"/>
    <w:rsid w:val="000D12D3"/>
    <w:rsid w:val="000D18A5"/>
    <w:rsid w:val="000D1CB6"/>
    <w:rsid w:val="000D26C5"/>
    <w:rsid w:val="000D2D13"/>
    <w:rsid w:val="000D3743"/>
    <w:rsid w:val="000D3EC1"/>
    <w:rsid w:val="000D4954"/>
    <w:rsid w:val="000D545C"/>
    <w:rsid w:val="000D5AE9"/>
    <w:rsid w:val="000D5B47"/>
    <w:rsid w:val="000D669D"/>
    <w:rsid w:val="000D6A34"/>
    <w:rsid w:val="000D7815"/>
    <w:rsid w:val="000E0A41"/>
    <w:rsid w:val="000E6211"/>
    <w:rsid w:val="000E6E0E"/>
    <w:rsid w:val="000E79E1"/>
    <w:rsid w:val="000F00ED"/>
    <w:rsid w:val="000F0672"/>
    <w:rsid w:val="000F09A3"/>
    <w:rsid w:val="000F1611"/>
    <w:rsid w:val="000F172E"/>
    <w:rsid w:val="000F1A19"/>
    <w:rsid w:val="000F3240"/>
    <w:rsid w:val="000F45F3"/>
    <w:rsid w:val="000F4ABB"/>
    <w:rsid w:val="000F5250"/>
    <w:rsid w:val="000F6DB9"/>
    <w:rsid w:val="000F6FC0"/>
    <w:rsid w:val="000F7898"/>
    <w:rsid w:val="000F78EB"/>
    <w:rsid w:val="000F7B01"/>
    <w:rsid w:val="00101001"/>
    <w:rsid w:val="001020C2"/>
    <w:rsid w:val="0010242B"/>
    <w:rsid w:val="00102508"/>
    <w:rsid w:val="0010352D"/>
    <w:rsid w:val="00104979"/>
    <w:rsid w:val="00104FE9"/>
    <w:rsid w:val="00105BED"/>
    <w:rsid w:val="00105D39"/>
    <w:rsid w:val="00105E65"/>
    <w:rsid w:val="001061E2"/>
    <w:rsid w:val="0010637C"/>
    <w:rsid w:val="00106779"/>
    <w:rsid w:val="001078DE"/>
    <w:rsid w:val="00110758"/>
    <w:rsid w:val="001132A7"/>
    <w:rsid w:val="001136BB"/>
    <w:rsid w:val="001138C9"/>
    <w:rsid w:val="001145EA"/>
    <w:rsid w:val="00114CD7"/>
    <w:rsid w:val="001153CE"/>
    <w:rsid w:val="00115F9C"/>
    <w:rsid w:val="0011648E"/>
    <w:rsid w:val="00117B86"/>
    <w:rsid w:val="00117F75"/>
    <w:rsid w:val="001206C8"/>
    <w:rsid w:val="001207D9"/>
    <w:rsid w:val="001216C6"/>
    <w:rsid w:val="0012180B"/>
    <w:rsid w:val="00121DD3"/>
    <w:rsid w:val="00121F6C"/>
    <w:rsid w:val="001239EF"/>
    <w:rsid w:val="001244E5"/>
    <w:rsid w:val="001245AD"/>
    <w:rsid w:val="00124A14"/>
    <w:rsid w:val="00124A9B"/>
    <w:rsid w:val="00125F5F"/>
    <w:rsid w:val="001260E2"/>
    <w:rsid w:val="001266B8"/>
    <w:rsid w:val="001266BB"/>
    <w:rsid w:val="00130373"/>
    <w:rsid w:val="00131081"/>
    <w:rsid w:val="001316FA"/>
    <w:rsid w:val="00131E32"/>
    <w:rsid w:val="001323CE"/>
    <w:rsid w:val="00132963"/>
    <w:rsid w:val="001336FD"/>
    <w:rsid w:val="00135CD4"/>
    <w:rsid w:val="00135F91"/>
    <w:rsid w:val="00136891"/>
    <w:rsid w:val="00137138"/>
    <w:rsid w:val="001377B9"/>
    <w:rsid w:val="00137D80"/>
    <w:rsid w:val="0014060B"/>
    <w:rsid w:val="001408F1"/>
    <w:rsid w:val="00140FB6"/>
    <w:rsid w:val="0014245D"/>
    <w:rsid w:val="00142487"/>
    <w:rsid w:val="001424C0"/>
    <w:rsid w:val="0014381F"/>
    <w:rsid w:val="00143B4F"/>
    <w:rsid w:val="00144442"/>
    <w:rsid w:val="001444C5"/>
    <w:rsid w:val="001455A5"/>
    <w:rsid w:val="00145D19"/>
    <w:rsid w:val="00146806"/>
    <w:rsid w:val="001468AB"/>
    <w:rsid w:val="00146BBE"/>
    <w:rsid w:val="00150392"/>
    <w:rsid w:val="00150849"/>
    <w:rsid w:val="001509D8"/>
    <w:rsid w:val="00150C35"/>
    <w:rsid w:val="0015125B"/>
    <w:rsid w:val="00152863"/>
    <w:rsid w:val="00153478"/>
    <w:rsid w:val="00154C2A"/>
    <w:rsid w:val="00154EB1"/>
    <w:rsid w:val="0015554E"/>
    <w:rsid w:val="001558D7"/>
    <w:rsid w:val="001568D5"/>
    <w:rsid w:val="001579C8"/>
    <w:rsid w:val="00160423"/>
    <w:rsid w:val="00160DC1"/>
    <w:rsid w:val="0016135D"/>
    <w:rsid w:val="0016534F"/>
    <w:rsid w:val="001654ED"/>
    <w:rsid w:val="00166A3A"/>
    <w:rsid w:val="00167A3A"/>
    <w:rsid w:val="0017019B"/>
    <w:rsid w:val="001722E4"/>
    <w:rsid w:val="0017287C"/>
    <w:rsid w:val="0017288D"/>
    <w:rsid w:val="001729F6"/>
    <w:rsid w:val="001739F6"/>
    <w:rsid w:val="001743CC"/>
    <w:rsid w:val="001766A0"/>
    <w:rsid w:val="001766F0"/>
    <w:rsid w:val="00177B6B"/>
    <w:rsid w:val="00180268"/>
    <w:rsid w:val="001803AF"/>
    <w:rsid w:val="00180D94"/>
    <w:rsid w:val="001815A4"/>
    <w:rsid w:val="001819EB"/>
    <w:rsid w:val="001820A5"/>
    <w:rsid w:val="001826DA"/>
    <w:rsid w:val="00183E5E"/>
    <w:rsid w:val="00184991"/>
    <w:rsid w:val="00184D65"/>
    <w:rsid w:val="00184FA6"/>
    <w:rsid w:val="00185D6A"/>
    <w:rsid w:val="00186EF3"/>
    <w:rsid w:val="001879ED"/>
    <w:rsid w:val="00187AB0"/>
    <w:rsid w:val="0019086C"/>
    <w:rsid w:val="00190A6B"/>
    <w:rsid w:val="00190C7C"/>
    <w:rsid w:val="0019415E"/>
    <w:rsid w:val="00194929"/>
    <w:rsid w:val="00195FDA"/>
    <w:rsid w:val="00196558"/>
    <w:rsid w:val="0019781E"/>
    <w:rsid w:val="00197EF0"/>
    <w:rsid w:val="001A0694"/>
    <w:rsid w:val="001A178C"/>
    <w:rsid w:val="001A1D68"/>
    <w:rsid w:val="001A1FA8"/>
    <w:rsid w:val="001A263F"/>
    <w:rsid w:val="001A375F"/>
    <w:rsid w:val="001A37A8"/>
    <w:rsid w:val="001A3A67"/>
    <w:rsid w:val="001A4818"/>
    <w:rsid w:val="001A56A2"/>
    <w:rsid w:val="001A5D62"/>
    <w:rsid w:val="001A6690"/>
    <w:rsid w:val="001A669B"/>
    <w:rsid w:val="001A6799"/>
    <w:rsid w:val="001A6EB5"/>
    <w:rsid w:val="001A7516"/>
    <w:rsid w:val="001A783D"/>
    <w:rsid w:val="001A7AAE"/>
    <w:rsid w:val="001B0273"/>
    <w:rsid w:val="001B06D2"/>
    <w:rsid w:val="001B0A71"/>
    <w:rsid w:val="001B12DB"/>
    <w:rsid w:val="001B3915"/>
    <w:rsid w:val="001B3C9C"/>
    <w:rsid w:val="001B505F"/>
    <w:rsid w:val="001B520F"/>
    <w:rsid w:val="001B6518"/>
    <w:rsid w:val="001B69A5"/>
    <w:rsid w:val="001B6B34"/>
    <w:rsid w:val="001C0725"/>
    <w:rsid w:val="001C0D26"/>
    <w:rsid w:val="001C1F5A"/>
    <w:rsid w:val="001C28B4"/>
    <w:rsid w:val="001C3788"/>
    <w:rsid w:val="001C442F"/>
    <w:rsid w:val="001C5E01"/>
    <w:rsid w:val="001C73CE"/>
    <w:rsid w:val="001D0B4F"/>
    <w:rsid w:val="001D0ECF"/>
    <w:rsid w:val="001D273F"/>
    <w:rsid w:val="001D3119"/>
    <w:rsid w:val="001D3286"/>
    <w:rsid w:val="001D32E9"/>
    <w:rsid w:val="001D3BAD"/>
    <w:rsid w:val="001D4D33"/>
    <w:rsid w:val="001D63D4"/>
    <w:rsid w:val="001D67C8"/>
    <w:rsid w:val="001D6B2F"/>
    <w:rsid w:val="001D6E3E"/>
    <w:rsid w:val="001D74F5"/>
    <w:rsid w:val="001D79FB"/>
    <w:rsid w:val="001E02D2"/>
    <w:rsid w:val="001E053F"/>
    <w:rsid w:val="001E1167"/>
    <w:rsid w:val="001E1B4F"/>
    <w:rsid w:val="001E2032"/>
    <w:rsid w:val="001E36ED"/>
    <w:rsid w:val="001E38CA"/>
    <w:rsid w:val="001E3B0C"/>
    <w:rsid w:val="001E5A82"/>
    <w:rsid w:val="001E62B9"/>
    <w:rsid w:val="001E7ADB"/>
    <w:rsid w:val="001E7DBE"/>
    <w:rsid w:val="001F0DB5"/>
    <w:rsid w:val="001F0FC3"/>
    <w:rsid w:val="001F0FF5"/>
    <w:rsid w:val="001F32DF"/>
    <w:rsid w:val="001F423D"/>
    <w:rsid w:val="001F53E4"/>
    <w:rsid w:val="001F599C"/>
    <w:rsid w:val="001F5ADB"/>
    <w:rsid w:val="001F6ACB"/>
    <w:rsid w:val="001F6B55"/>
    <w:rsid w:val="001F6E6C"/>
    <w:rsid w:val="001F6E8B"/>
    <w:rsid w:val="001F76DE"/>
    <w:rsid w:val="0020137D"/>
    <w:rsid w:val="002016D3"/>
    <w:rsid w:val="002027B2"/>
    <w:rsid w:val="00202D24"/>
    <w:rsid w:val="00202DBB"/>
    <w:rsid w:val="0020453E"/>
    <w:rsid w:val="002049B3"/>
    <w:rsid w:val="00205972"/>
    <w:rsid w:val="00206B51"/>
    <w:rsid w:val="00206BC7"/>
    <w:rsid w:val="00207648"/>
    <w:rsid w:val="00207FA5"/>
    <w:rsid w:val="002104F1"/>
    <w:rsid w:val="00210922"/>
    <w:rsid w:val="00210C6E"/>
    <w:rsid w:val="002113EA"/>
    <w:rsid w:val="002118A4"/>
    <w:rsid w:val="00211DAD"/>
    <w:rsid w:val="00212F94"/>
    <w:rsid w:val="0021485D"/>
    <w:rsid w:val="002149C9"/>
    <w:rsid w:val="00215304"/>
    <w:rsid w:val="00217BDF"/>
    <w:rsid w:val="00217C06"/>
    <w:rsid w:val="002211C6"/>
    <w:rsid w:val="002214EB"/>
    <w:rsid w:val="002216C5"/>
    <w:rsid w:val="00221EC8"/>
    <w:rsid w:val="002224F1"/>
    <w:rsid w:val="002238D9"/>
    <w:rsid w:val="00225009"/>
    <w:rsid w:val="002251E7"/>
    <w:rsid w:val="0022525E"/>
    <w:rsid w:val="002254B5"/>
    <w:rsid w:val="00225C07"/>
    <w:rsid w:val="00225FC4"/>
    <w:rsid w:val="002262FA"/>
    <w:rsid w:val="00226EC3"/>
    <w:rsid w:val="00227096"/>
    <w:rsid w:val="00227655"/>
    <w:rsid w:val="00227E93"/>
    <w:rsid w:val="00230F14"/>
    <w:rsid w:val="002312C3"/>
    <w:rsid w:val="00231728"/>
    <w:rsid w:val="00232012"/>
    <w:rsid w:val="00232668"/>
    <w:rsid w:val="00232EFC"/>
    <w:rsid w:val="0023392F"/>
    <w:rsid w:val="002339FE"/>
    <w:rsid w:val="00235C79"/>
    <w:rsid w:val="00236158"/>
    <w:rsid w:val="002368D5"/>
    <w:rsid w:val="00236C35"/>
    <w:rsid w:val="00237258"/>
    <w:rsid w:val="0023763D"/>
    <w:rsid w:val="00237C0A"/>
    <w:rsid w:val="00237DBF"/>
    <w:rsid w:val="002401C3"/>
    <w:rsid w:val="00240454"/>
    <w:rsid w:val="0024199E"/>
    <w:rsid w:val="00241BA5"/>
    <w:rsid w:val="00241D0F"/>
    <w:rsid w:val="00242221"/>
    <w:rsid w:val="00242A80"/>
    <w:rsid w:val="00242CA1"/>
    <w:rsid w:val="00243292"/>
    <w:rsid w:val="00244784"/>
    <w:rsid w:val="00244D34"/>
    <w:rsid w:val="0024696C"/>
    <w:rsid w:val="00247128"/>
    <w:rsid w:val="002474B1"/>
    <w:rsid w:val="0025053B"/>
    <w:rsid w:val="00250FE1"/>
    <w:rsid w:val="0025231A"/>
    <w:rsid w:val="0025237A"/>
    <w:rsid w:val="00252417"/>
    <w:rsid w:val="00252D6F"/>
    <w:rsid w:val="00254C56"/>
    <w:rsid w:val="002554D1"/>
    <w:rsid w:val="00255861"/>
    <w:rsid w:val="002570DD"/>
    <w:rsid w:val="00261271"/>
    <w:rsid w:val="002619FF"/>
    <w:rsid w:val="00261EE0"/>
    <w:rsid w:val="00262566"/>
    <w:rsid w:val="00262C88"/>
    <w:rsid w:val="00262CC7"/>
    <w:rsid w:val="0026412F"/>
    <w:rsid w:val="002648B1"/>
    <w:rsid w:val="002648F5"/>
    <w:rsid w:val="00265004"/>
    <w:rsid w:val="00265537"/>
    <w:rsid w:val="00266059"/>
    <w:rsid w:val="002661BF"/>
    <w:rsid w:val="0026660E"/>
    <w:rsid w:val="00266F00"/>
    <w:rsid w:val="00267660"/>
    <w:rsid w:val="00270A2F"/>
    <w:rsid w:val="002714F9"/>
    <w:rsid w:val="00272083"/>
    <w:rsid w:val="00273197"/>
    <w:rsid w:val="00273570"/>
    <w:rsid w:val="0027440C"/>
    <w:rsid w:val="00275606"/>
    <w:rsid w:val="00275F55"/>
    <w:rsid w:val="00275F68"/>
    <w:rsid w:val="002764C1"/>
    <w:rsid w:val="00276546"/>
    <w:rsid w:val="00276841"/>
    <w:rsid w:val="00276CD7"/>
    <w:rsid w:val="0027794C"/>
    <w:rsid w:val="00280915"/>
    <w:rsid w:val="00280D88"/>
    <w:rsid w:val="0028122D"/>
    <w:rsid w:val="00281AE1"/>
    <w:rsid w:val="00281D21"/>
    <w:rsid w:val="00282939"/>
    <w:rsid w:val="0028308B"/>
    <w:rsid w:val="0028445A"/>
    <w:rsid w:val="0028451E"/>
    <w:rsid w:val="00285485"/>
    <w:rsid w:val="00286355"/>
    <w:rsid w:val="00286DCB"/>
    <w:rsid w:val="00290CB6"/>
    <w:rsid w:val="00291A09"/>
    <w:rsid w:val="00291C0C"/>
    <w:rsid w:val="00292053"/>
    <w:rsid w:val="002921FE"/>
    <w:rsid w:val="00292C26"/>
    <w:rsid w:val="00292F4C"/>
    <w:rsid w:val="00293288"/>
    <w:rsid w:val="00295640"/>
    <w:rsid w:val="002A1408"/>
    <w:rsid w:val="002A1AF4"/>
    <w:rsid w:val="002A26E2"/>
    <w:rsid w:val="002A2F85"/>
    <w:rsid w:val="002A47B4"/>
    <w:rsid w:val="002A4C23"/>
    <w:rsid w:val="002A5F6B"/>
    <w:rsid w:val="002A60A1"/>
    <w:rsid w:val="002A6DF5"/>
    <w:rsid w:val="002A754C"/>
    <w:rsid w:val="002A7AFB"/>
    <w:rsid w:val="002A7C6F"/>
    <w:rsid w:val="002B004E"/>
    <w:rsid w:val="002B1A94"/>
    <w:rsid w:val="002B261C"/>
    <w:rsid w:val="002B4EFE"/>
    <w:rsid w:val="002B4EFF"/>
    <w:rsid w:val="002B532C"/>
    <w:rsid w:val="002B56A7"/>
    <w:rsid w:val="002B5B66"/>
    <w:rsid w:val="002B630C"/>
    <w:rsid w:val="002B72FF"/>
    <w:rsid w:val="002B7908"/>
    <w:rsid w:val="002B7DC8"/>
    <w:rsid w:val="002C05C9"/>
    <w:rsid w:val="002C0C73"/>
    <w:rsid w:val="002C16EE"/>
    <w:rsid w:val="002C17FE"/>
    <w:rsid w:val="002C2F5B"/>
    <w:rsid w:val="002C2FC8"/>
    <w:rsid w:val="002C34D8"/>
    <w:rsid w:val="002C4A51"/>
    <w:rsid w:val="002C5401"/>
    <w:rsid w:val="002C635C"/>
    <w:rsid w:val="002C6970"/>
    <w:rsid w:val="002C746A"/>
    <w:rsid w:val="002C76A4"/>
    <w:rsid w:val="002C7887"/>
    <w:rsid w:val="002D00CD"/>
    <w:rsid w:val="002D00D3"/>
    <w:rsid w:val="002D050B"/>
    <w:rsid w:val="002D1A51"/>
    <w:rsid w:val="002D1D86"/>
    <w:rsid w:val="002D1E80"/>
    <w:rsid w:val="002D22D1"/>
    <w:rsid w:val="002D26D6"/>
    <w:rsid w:val="002D33F5"/>
    <w:rsid w:val="002D34FF"/>
    <w:rsid w:val="002D5949"/>
    <w:rsid w:val="002D6ABB"/>
    <w:rsid w:val="002D7625"/>
    <w:rsid w:val="002D7657"/>
    <w:rsid w:val="002D78D9"/>
    <w:rsid w:val="002E078C"/>
    <w:rsid w:val="002E08D4"/>
    <w:rsid w:val="002E0FAA"/>
    <w:rsid w:val="002E2038"/>
    <w:rsid w:val="002E34BF"/>
    <w:rsid w:val="002E3B37"/>
    <w:rsid w:val="002E42D0"/>
    <w:rsid w:val="002E48B1"/>
    <w:rsid w:val="002E4DA8"/>
    <w:rsid w:val="002E5915"/>
    <w:rsid w:val="002E5D57"/>
    <w:rsid w:val="002F0132"/>
    <w:rsid w:val="002F0541"/>
    <w:rsid w:val="002F05E1"/>
    <w:rsid w:val="002F13CF"/>
    <w:rsid w:val="002F3031"/>
    <w:rsid w:val="002F36BA"/>
    <w:rsid w:val="002F39CE"/>
    <w:rsid w:val="002F4956"/>
    <w:rsid w:val="002F4F18"/>
    <w:rsid w:val="002F64DF"/>
    <w:rsid w:val="002F7B03"/>
    <w:rsid w:val="003001E0"/>
    <w:rsid w:val="00301074"/>
    <w:rsid w:val="003019F2"/>
    <w:rsid w:val="00302945"/>
    <w:rsid w:val="00302DDD"/>
    <w:rsid w:val="00303BCD"/>
    <w:rsid w:val="003054C5"/>
    <w:rsid w:val="00305A23"/>
    <w:rsid w:val="00305D6F"/>
    <w:rsid w:val="003064FA"/>
    <w:rsid w:val="00306995"/>
    <w:rsid w:val="00306F8E"/>
    <w:rsid w:val="00307356"/>
    <w:rsid w:val="00307A6E"/>
    <w:rsid w:val="003103AB"/>
    <w:rsid w:val="00310477"/>
    <w:rsid w:val="00310B19"/>
    <w:rsid w:val="00310C2D"/>
    <w:rsid w:val="003116A9"/>
    <w:rsid w:val="00313E60"/>
    <w:rsid w:val="00313EB7"/>
    <w:rsid w:val="003149E9"/>
    <w:rsid w:val="00314B6B"/>
    <w:rsid w:val="003159EA"/>
    <w:rsid w:val="00315AB2"/>
    <w:rsid w:val="00315B50"/>
    <w:rsid w:val="00316EAB"/>
    <w:rsid w:val="00317A30"/>
    <w:rsid w:val="0032161A"/>
    <w:rsid w:val="00321A1E"/>
    <w:rsid w:val="0032214E"/>
    <w:rsid w:val="003226E7"/>
    <w:rsid w:val="00323B52"/>
    <w:rsid w:val="00326543"/>
    <w:rsid w:val="00326B3B"/>
    <w:rsid w:val="003274F2"/>
    <w:rsid w:val="00330AAB"/>
    <w:rsid w:val="00330FCE"/>
    <w:rsid w:val="00331606"/>
    <w:rsid w:val="00333A67"/>
    <w:rsid w:val="0033458A"/>
    <w:rsid w:val="003346CC"/>
    <w:rsid w:val="00334705"/>
    <w:rsid w:val="00334EC6"/>
    <w:rsid w:val="003350CA"/>
    <w:rsid w:val="003353DC"/>
    <w:rsid w:val="00336103"/>
    <w:rsid w:val="00336131"/>
    <w:rsid w:val="00337214"/>
    <w:rsid w:val="003376BD"/>
    <w:rsid w:val="00340A10"/>
    <w:rsid w:val="00340F6C"/>
    <w:rsid w:val="00341F76"/>
    <w:rsid w:val="00342A06"/>
    <w:rsid w:val="003457F8"/>
    <w:rsid w:val="0034647B"/>
    <w:rsid w:val="00346CA3"/>
    <w:rsid w:val="00347887"/>
    <w:rsid w:val="003479BA"/>
    <w:rsid w:val="003510AB"/>
    <w:rsid w:val="003510FB"/>
    <w:rsid w:val="0035153F"/>
    <w:rsid w:val="00351897"/>
    <w:rsid w:val="00351A6D"/>
    <w:rsid w:val="0035240F"/>
    <w:rsid w:val="00352E6D"/>
    <w:rsid w:val="0035658F"/>
    <w:rsid w:val="003566D4"/>
    <w:rsid w:val="00356D26"/>
    <w:rsid w:val="003574E8"/>
    <w:rsid w:val="003607A4"/>
    <w:rsid w:val="00360EE4"/>
    <w:rsid w:val="00361868"/>
    <w:rsid w:val="00361F1E"/>
    <w:rsid w:val="0036253C"/>
    <w:rsid w:val="00362597"/>
    <w:rsid w:val="00362F6B"/>
    <w:rsid w:val="003653C6"/>
    <w:rsid w:val="00365898"/>
    <w:rsid w:val="00365ABE"/>
    <w:rsid w:val="00366030"/>
    <w:rsid w:val="00366D62"/>
    <w:rsid w:val="00366F16"/>
    <w:rsid w:val="00367262"/>
    <w:rsid w:val="0036759E"/>
    <w:rsid w:val="003675AB"/>
    <w:rsid w:val="003675BF"/>
    <w:rsid w:val="00367F1E"/>
    <w:rsid w:val="0037001C"/>
    <w:rsid w:val="0037035B"/>
    <w:rsid w:val="00370B37"/>
    <w:rsid w:val="00370D6D"/>
    <w:rsid w:val="0037180C"/>
    <w:rsid w:val="00371B70"/>
    <w:rsid w:val="00371DE6"/>
    <w:rsid w:val="00372D26"/>
    <w:rsid w:val="00372FEE"/>
    <w:rsid w:val="00373C62"/>
    <w:rsid w:val="00374B31"/>
    <w:rsid w:val="0037641A"/>
    <w:rsid w:val="00376663"/>
    <w:rsid w:val="00376F31"/>
    <w:rsid w:val="00376F9E"/>
    <w:rsid w:val="003771EC"/>
    <w:rsid w:val="00377BE8"/>
    <w:rsid w:val="003805DC"/>
    <w:rsid w:val="0038135B"/>
    <w:rsid w:val="0038178D"/>
    <w:rsid w:val="00381F81"/>
    <w:rsid w:val="0038212F"/>
    <w:rsid w:val="00382ED7"/>
    <w:rsid w:val="00382F7C"/>
    <w:rsid w:val="00383C8F"/>
    <w:rsid w:val="00383F7A"/>
    <w:rsid w:val="00384862"/>
    <w:rsid w:val="003849C0"/>
    <w:rsid w:val="003868DA"/>
    <w:rsid w:val="00386CC3"/>
    <w:rsid w:val="00387E15"/>
    <w:rsid w:val="003902AE"/>
    <w:rsid w:val="003934F6"/>
    <w:rsid w:val="00394043"/>
    <w:rsid w:val="003963A6"/>
    <w:rsid w:val="00396D58"/>
    <w:rsid w:val="003972C1"/>
    <w:rsid w:val="00397878"/>
    <w:rsid w:val="003A1BBE"/>
    <w:rsid w:val="003A412C"/>
    <w:rsid w:val="003A4B6F"/>
    <w:rsid w:val="003A4D8F"/>
    <w:rsid w:val="003A4F0D"/>
    <w:rsid w:val="003A6204"/>
    <w:rsid w:val="003A66CE"/>
    <w:rsid w:val="003A6CDE"/>
    <w:rsid w:val="003A75E6"/>
    <w:rsid w:val="003A760B"/>
    <w:rsid w:val="003A7909"/>
    <w:rsid w:val="003A7B88"/>
    <w:rsid w:val="003B19B5"/>
    <w:rsid w:val="003B1BC0"/>
    <w:rsid w:val="003B2538"/>
    <w:rsid w:val="003B3063"/>
    <w:rsid w:val="003B3165"/>
    <w:rsid w:val="003B3F21"/>
    <w:rsid w:val="003B464E"/>
    <w:rsid w:val="003B4B4D"/>
    <w:rsid w:val="003B4F96"/>
    <w:rsid w:val="003B5925"/>
    <w:rsid w:val="003B6287"/>
    <w:rsid w:val="003B6313"/>
    <w:rsid w:val="003B690B"/>
    <w:rsid w:val="003B6E6E"/>
    <w:rsid w:val="003C0028"/>
    <w:rsid w:val="003C0A89"/>
    <w:rsid w:val="003C0DFC"/>
    <w:rsid w:val="003C183A"/>
    <w:rsid w:val="003C1EDD"/>
    <w:rsid w:val="003C309D"/>
    <w:rsid w:val="003C3FCC"/>
    <w:rsid w:val="003C4711"/>
    <w:rsid w:val="003C5615"/>
    <w:rsid w:val="003C5FF7"/>
    <w:rsid w:val="003C60F8"/>
    <w:rsid w:val="003C685D"/>
    <w:rsid w:val="003C79DE"/>
    <w:rsid w:val="003C7E5A"/>
    <w:rsid w:val="003D0E5F"/>
    <w:rsid w:val="003D1DAD"/>
    <w:rsid w:val="003D1E09"/>
    <w:rsid w:val="003D1FA1"/>
    <w:rsid w:val="003D2234"/>
    <w:rsid w:val="003D37EE"/>
    <w:rsid w:val="003D3C92"/>
    <w:rsid w:val="003D450C"/>
    <w:rsid w:val="003D6512"/>
    <w:rsid w:val="003D6946"/>
    <w:rsid w:val="003D71ED"/>
    <w:rsid w:val="003D7350"/>
    <w:rsid w:val="003E08FB"/>
    <w:rsid w:val="003E101C"/>
    <w:rsid w:val="003E1C0A"/>
    <w:rsid w:val="003E1E0A"/>
    <w:rsid w:val="003E1F37"/>
    <w:rsid w:val="003E2973"/>
    <w:rsid w:val="003E2D49"/>
    <w:rsid w:val="003E318F"/>
    <w:rsid w:val="003E3496"/>
    <w:rsid w:val="003E467B"/>
    <w:rsid w:val="003E4DDA"/>
    <w:rsid w:val="003E6B5B"/>
    <w:rsid w:val="003E799F"/>
    <w:rsid w:val="003E79A5"/>
    <w:rsid w:val="003F13E7"/>
    <w:rsid w:val="003F2918"/>
    <w:rsid w:val="003F34FB"/>
    <w:rsid w:val="003F36DE"/>
    <w:rsid w:val="003F36F1"/>
    <w:rsid w:val="003F4166"/>
    <w:rsid w:val="003F4DAF"/>
    <w:rsid w:val="003F791E"/>
    <w:rsid w:val="004000B2"/>
    <w:rsid w:val="00403B84"/>
    <w:rsid w:val="00403DA9"/>
    <w:rsid w:val="00403E4E"/>
    <w:rsid w:val="00404C45"/>
    <w:rsid w:val="00405BC2"/>
    <w:rsid w:val="0040696E"/>
    <w:rsid w:val="00406FA4"/>
    <w:rsid w:val="00407ECD"/>
    <w:rsid w:val="00410683"/>
    <w:rsid w:val="00410DEE"/>
    <w:rsid w:val="0041126F"/>
    <w:rsid w:val="004113DF"/>
    <w:rsid w:val="00411A11"/>
    <w:rsid w:val="00411AF5"/>
    <w:rsid w:val="00412B4A"/>
    <w:rsid w:val="004135FA"/>
    <w:rsid w:val="004138E9"/>
    <w:rsid w:val="00415568"/>
    <w:rsid w:val="004160DF"/>
    <w:rsid w:val="00416163"/>
    <w:rsid w:val="004165B2"/>
    <w:rsid w:val="00420130"/>
    <w:rsid w:val="0042066E"/>
    <w:rsid w:val="00420FF3"/>
    <w:rsid w:val="00421B4D"/>
    <w:rsid w:val="0042376F"/>
    <w:rsid w:val="0042481D"/>
    <w:rsid w:val="0042483C"/>
    <w:rsid w:val="004265BC"/>
    <w:rsid w:val="00431826"/>
    <w:rsid w:val="00433363"/>
    <w:rsid w:val="00433510"/>
    <w:rsid w:val="0043488E"/>
    <w:rsid w:val="004349AA"/>
    <w:rsid w:val="00434DFF"/>
    <w:rsid w:val="00434FC3"/>
    <w:rsid w:val="00435886"/>
    <w:rsid w:val="00440255"/>
    <w:rsid w:val="0044146E"/>
    <w:rsid w:val="00441B0B"/>
    <w:rsid w:val="0044226D"/>
    <w:rsid w:val="004423F3"/>
    <w:rsid w:val="00443B8D"/>
    <w:rsid w:val="00444846"/>
    <w:rsid w:val="004449D7"/>
    <w:rsid w:val="00444DD1"/>
    <w:rsid w:val="00445D82"/>
    <w:rsid w:val="0044611A"/>
    <w:rsid w:val="00446154"/>
    <w:rsid w:val="00446397"/>
    <w:rsid w:val="004474A9"/>
    <w:rsid w:val="004475BD"/>
    <w:rsid w:val="004477BF"/>
    <w:rsid w:val="00450250"/>
    <w:rsid w:val="004509CA"/>
    <w:rsid w:val="00450A0C"/>
    <w:rsid w:val="00450EB5"/>
    <w:rsid w:val="00450F09"/>
    <w:rsid w:val="00451610"/>
    <w:rsid w:val="00452420"/>
    <w:rsid w:val="00453F9B"/>
    <w:rsid w:val="00454EEF"/>
    <w:rsid w:val="00455F79"/>
    <w:rsid w:val="00456223"/>
    <w:rsid w:val="004564D1"/>
    <w:rsid w:val="00456FA1"/>
    <w:rsid w:val="00457932"/>
    <w:rsid w:val="00461CC6"/>
    <w:rsid w:val="004620E0"/>
    <w:rsid w:val="00464CD1"/>
    <w:rsid w:val="00467B02"/>
    <w:rsid w:val="00467DD7"/>
    <w:rsid w:val="004709AD"/>
    <w:rsid w:val="00470BF3"/>
    <w:rsid w:val="004718B3"/>
    <w:rsid w:val="00471C74"/>
    <w:rsid w:val="00472F7F"/>
    <w:rsid w:val="0047442C"/>
    <w:rsid w:val="00475898"/>
    <w:rsid w:val="004775B3"/>
    <w:rsid w:val="00480094"/>
    <w:rsid w:val="0048031F"/>
    <w:rsid w:val="00480B3E"/>
    <w:rsid w:val="004824CE"/>
    <w:rsid w:val="004829AC"/>
    <w:rsid w:val="00482BD5"/>
    <w:rsid w:val="00482CF6"/>
    <w:rsid w:val="00485332"/>
    <w:rsid w:val="00485341"/>
    <w:rsid w:val="0048575F"/>
    <w:rsid w:val="00487472"/>
    <w:rsid w:val="00490A2D"/>
    <w:rsid w:val="00491ED7"/>
    <w:rsid w:val="00493272"/>
    <w:rsid w:val="0049391B"/>
    <w:rsid w:val="00493E86"/>
    <w:rsid w:val="00494949"/>
    <w:rsid w:val="004949B9"/>
    <w:rsid w:val="00494B25"/>
    <w:rsid w:val="00496182"/>
    <w:rsid w:val="004962BD"/>
    <w:rsid w:val="004962C2"/>
    <w:rsid w:val="0049796B"/>
    <w:rsid w:val="004A05C9"/>
    <w:rsid w:val="004A1085"/>
    <w:rsid w:val="004A147B"/>
    <w:rsid w:val="004A22F8"/>
    <w:rsid w:val="004A27B7"/>
    <w:rsid w:val="004A41F3"/>
    <w:rsid w:val="004A577C"/>
    <w:rsid w:val="004A5876"/>
    <w:rsid w:val="004A5914"/>
    <w:rsid w:val="004A616E"/>
    <w:rsid w:val="004A6CE1"/>
    <w:rsid w:val="004B16F4"/>
    <w:rsid w:val="004B196F"/>
    <w:rsid w:val="004B2AB6"/>
    <w:rsid w:val="004B2C87"/>
    <w:rsid w:val="004B3925"/>
    <w:rsid w:val="004B3D18"/>
    <w:rsid w:val="004B5303"/>
    <w:rsid w:val="004B54AE"/>
    <w:rsid w:val="004B56A3"/>
    <w:rsid w:val="004B5AB5"/>
    <w:rsid w:val="004B6662"/>
    <w:rsid w:val="004B6765"/>
    <w:rsid w:val="004B6ACE"/>
    <w:rsid w:val="004B7A11"/>
    <w:rsid w:val="004C05D4"/>
    <w:rsid w:val="004C3021"/>
    <w:rsid w:val="004C3439"/>
    <w:rsid w:val="004C6406"/>
    <w:rsid w:val="004C6929"/>
    <w:rsid w:val="004C6D8C"/>
    <w:rsid w:val="004C73DE"/>
    <w:rsid w:val="004C7E3E"/>
    <w:rsid w:val="004D0D28"/>
    <w:rsid w:val="004D2D80"/>
    <w:rsid w:val="004D3E00"/>
    <w:rsid w:val="004D4E6D"/>
    <w:rsid w:val="004D6F48"/>
    <w:rsid w:val="004D72D0"/>
    <w:rsid w:val="004E0421"/>
    <w:rsid w:val="004E0476"/>
    <w:rsid w:val="004E086B"/>
    <w:rsid w:val="004E2491"/>
    <w:rsid w:val="004E396D"/>
    <w:rsid w:val="004E468B"/>
    <w:rsid w:val="004E5214"/>
    <w:rsid w:val="004E58AC"/>
    <w:rsid w:val="004E5B7C"/>
    <w:rsid w:val="004F0DF2"/>
    <w:rsid w:val="004F172F"/>
    <w:rsid w:val="004F1F07"/>
    <w:rsid w:val="004F21B1"/>
    <w:rsid w:val="004F2532"/>
    <w:rsid w:val="004F2631"/>
    <w:rsid w:val="004F289D"/>
    <w:rsid w:val="004F2F38"/>
    <w:rsid w:val="004F43F2"/>
    <w:rsid w:val="004F4901"/>
    <w:rsid w:val="004F4B1D"/>
    <w:rsid w:val="004F5626"/>
    <w:rsid w:val="004F5ECA"/>
    <w:rsid w:val="004F612B"/>
    <w:rsid w:val="004F6203"/>
    <w:rsid w:val="004F7A20"/>
    <w:rsid w:val="005000C0"/>
    <w:rsid w:val="00500D16"/>
    <w:rsid w:val="005019AD"/>
    <w:rsid w:val="00501F5C"/>
    <w:rsid w:val="005031DF"/>
    <w:rsid w:val="005035C9"/>
    <w:rsid w:val="00503CE3"/>
    <w:rsid w:val="0050559E"/>
    <w:rsid w:val="00506E71"/>
    <w:rsid w:val="00506FEA"/>
    <w:rsid w:val="005076F0"/>
    <w:rsid w:val="00507718"/>
    <w:rsid w:val="00507BAF"/>
    <w:rsid w:val="00507DBF"/>
    <w:rsid w:val="00507F24"/>
    <w:rsid w:val="005111D6"/>
    <w:rsid w:val="005119D1"/>
    <w:rsid w:val="005128A1"/>
    <w:rsid w:val="00512D71"/>
    <w:rsid w:val="00513ED7"/>
    <w:rsid w:val="00516188"/>
    <w:rsid w:val="00516FFE"/>
    <w:rsid w:val="005171AF"/>
    <w:rsid w:val="00520070"/>
    <w:rsid w:val="0052035B"/>
    <w:rsid w:val="00520C13"/>
    <w:rsid w:val="00521BF9"/>
    <w:rsid w:val="00521D32"/>
    <w:rsid w:val="00522553"/>
    <w:rsid w:val="0052256E"/>
    <w:rsid w:val="00522C1D"/>
    <w:rsid w:val="00522F59"/>
    <w:rsid w:val="005253D6"/>
    <w:rsid w:val="00525597"/>
    <w:rsid w:val="00526DAD"/>
    <w:rsid w:val="00526E1F"/>
    <w:rsid w:val="00527F7B"/>
    <w:rsid w:val="00530D0E"/>
    <w:rsid w:val="00531767"/>
    <w:rsid w:val="005322EC"/>
    <w:rsid w:val="00533123"/>
    <w:rsid w:val="00533DE0"/>
    <w:rsid w:val="00534155"/>
    <w:rsid w:val="0053517C"/>
    <w:rsid w:val="00536115"/>
    <w:rsid w:val="005361CF"/>
    <w:rsid w:val="00540226"/>
    <w:rsid w:val="00541ACB"/>
    <w:rsid w:val="005439F7"/>
    <w:rsid w:val="005444B7"/>
    <w:rsid w:val="00544C8C"/>
    <w:rsid w:val="00545733"/>
    <w:rsid w:val="00545ADE"/>
    <w:rsid w:val="00545BF5"/>
    <w:rsid w:val="00545D91"/>
    <w:rsid w:val="005462FD"/>
    <w:rsid w:val="00546A9D"/>
    <w:rsid w:val="005511B3"/>
    <w:rsid w:val="00552D8A"/>
    <w:rsid w:val="00553221"/>
    <w:rsid w:val="00553496"/>
    <w:rsid w:val="005534DB"/>
    <w:rsid w:val="005537B7"/>
    <w:rsid w:val="00553E8B"/>
    <w:rsid w:val="005540EA"/>
    <w:rsid w:val="00554B32"/>
    <w:rsid w:val="00555E17"/>
    <w:rsid w:val="00557667"/>
    <w:rsid w:val="005603C2"/>
    <w:rsid w:val="0056060C"/>
    <w:rsid w:val="00560A46"/>
    <w:rsid w:val="00560B5A"/>
    <w:rsid w:val="00560DC8"/>
    <w:rsid w:val="005611F9"/>
    <w:rsid w:val="005621F5"/>
    <w:rsid w:val="00562382"/>
    <w:rsid w:val="005633BB"/>
    <w:rsid w:val="005636AD"/>
    <w:rsid w:val="00563818"/>
    <w:rsid w:val="00565107"/>
    <w:rsid w:val="005654EE"/>
    <w:rsid w:val="00565D48"/>
    <w:rsid w:val="00567441"/>
    <w:rsid w:val="005679BD"/>
    <w:rsid w:val="005702B0"/>
    <w:rsid w:val="00570B10"/>
    <w:rsid w:val="00571799"/>
    <w:rsid w:val="00571AE0"/>
    <w:rsid w:val="00572720"/>
    <w:rsid w:val="00572DA1"/>
    <w:rsid w:val="00573FC4"/>
    <w:rsid w:val="0057432C"/>
    <w:rsid w:val="00575A42"/>
    <w:rsid w:val="00576190"/>
    <w:rsid w:val="00576283"/>
    <w:rsid w:val="005769F2"/>
    <w:rsid w:val="005772E3"/>
    <w:rsid w:val="005776A1"/>
    <w:rsid w:val="00580A93"/>
    <w:rsid w:val="005814BD"/>
    <w:rsid w:val="005816C6"/>
    <w:rsid w:val="00581DEF"/>
    <w:rsid w:val="00582B1D"/>
    <w:rsid w:val="005831DC"/>
    <w:rsid w:val="00584C84"/>
    <w:rsid w:val="00585007"/>
    <w:rsid w:val="00585A17"/>
    <w:rsid w:val="00585A23"/>
    <w:rsid w:val="00585C12"/>
    <w:rsid w:val="00585CE8"/>
    <w:rsid w:val="005862FC"/>
    <w:rsid w:val="00586DA0"/>
    <w:rsid w:val="00587148"/>
    <w:rsid w:val="00590574"/>
    <w:rsid w:val="005912AA"/>
    <w:rsid w:val="005913E3"/>
    <w:rsid w:val="00592096"/>
    <w:rsid w:val="00592C30"/>
    <w:rsid w:val="0059459D"/>
    <w:rsid w:val="00594645"/>
    <w:rsid w:val="005960E0"/>
    <w:rsid w:val="005961BB"/>
    <w:rsid w:val="0059658B"/>
    <w:rsid w:val="00597059"/>
    <w:rsid w:val="00597BD1"/>
    <w:rsid w:val="005A03DE"/>
    <w:rsid w:val="005A0E42"/>
    <w:rsid w:val="005A1452"/>
    <w:rsid w:val="005A2147"/>
    <w:rsid w:val="005A30B5"/>
    <w:rsid w:val="005A3478"/>
    <w:rsid w:val="005A4E4A"/>
    <w:rsid w:val="005A4F1C"/>
    <w:rsid w:val="005A5173"/>
    <w:rsid w:val="005A562F"/>
    <w:rsid w:val="005A5DDE"/>
    <w:rsid w:val="005A6BBF"/>
    <w:rsid w:val="005A71FC"/>
    <w:rsid w:val="005A76C7"/>
    <w:rsid w:val="005A7BB6"/>
    <w:rsid w:val="005A7D0D"/>
    <w:rsid w:val="005B0053"/>
    <w:rsid w:val="005B01B4"/>
    <w:rsid w:val="005B10B8"/>
    <w:rsid w:val="005B139D"/>
    <w:rsid w:val="005B18C0"/>
    <w:rsid w:val="005B21F9"/>
    <w:rsid w:val="005B25F5"/>
    <w:rsid w:val="005B2604"/>
    <w:rsid w:val="005B293C"/>
    <w:rsid w:val="005B3D12"/>
    <w:rsid w:val="005B6246"/>
    <w:rsid w:val="005B6297"/>
    <w:rsid w:val="005B6BBF"/>
    <w:rsid w:val="005B774A"/>
    <w:rsid w:val="005B7A09"/>
    <w:rsid w:val="005B7FCF"/>
    <w:rsid w:val="005C04A8"/>
    <w:rsid w:val="005C0A8F"/>
    <w:rsid w:val="005C1128"/>
    <w:rsid w:val="005C152E"/>
    <w:rsid w:val="005C1D25"/>
    <w:rsid w:val="005C264A"/>
    <w:rsid w:val="005C4810"/>
    <w:rsid w:val="005C491D"/>
    <w:rsid w:val="005C72B2"/>
    <w:rsid w:val="005C7531"/>
    <w:rsid w:val="005D07DA"/>
    <w:rsid w:val="005D0FAB"/>
    <w:rsid w:val="005D1618"/>
    <w:rsid w:val="005D202C"/>
    <w:rsid w:val="005D3334"/>
    <w:rsid w:val="005D36F6"/>
    <w:rsid w:val="005D3C1D"/>
    <w:rsid w:val="005D4EC4"/>
    <w:rsid w:val="005D57AF"/>
    <w:rsid w:val="005D5B8A"/>
    <w:rsid w:val="005D6C39"/>
    <w:rsid w:val="005D73D3"/>
    <w:rsid w:val="005D79DA"/>
    <w:rsid w:val="005D7F05"/>
    <w:rsid w:val="005E00AE"/>
    <w:rsid w:val="005E0836"/>
    <w:rsid w:val="005E0C89"/>
    <w:rsid w:val="005E2F23"/>
    <w:rsid w:val="005E30FC"/>
    <w:rsid w:val="005E3631"/>
    <w:rsid w:val="005E3E29"/>
    <w:rsid w:val="005E5C78"/>
    <w:rsid w:val="005E6A7E"/>
    <w:rsid w:val="005E6C82"/>
    <w:rsid w:val="005E6F54"/>
    <w:rsid w:val="005E725E"/>
    <w:rsid w:val="005E7322"/>
    <w:rsid w:val="005E735B"/>
    <w:rsid w:val="005F09D6"/>
    <w:rsid w:val="005F116A"/>
    <w:rsid w:val="005F15EA"/>
    <w:rsid w:val="005F1AA0"/>
    <w:rsid w:val="005F1CC5"/>
    <w:rsid w:val="005F23FA"/>
    <w:rsid w:val="005F28A5"/>
    <w:rsid w:val="005F2DDA"/>
    <w:rsid w:val="005F3319"/>
    <w:rsid w:val="005F36DD"/>
    <w:rsid w:val="005F5910"/>
    <w:rsid w:val="005F5D8E"/>
    <w:rsid w:val="005F6226"/>
    <w:rsid w:val="005F69D5"/>
    <w:rsid w:val="005F710E"/>
    <w:rsid w:val="005F74A2"/>
    <w:rsid w:val="005F7D3A"/>
    <w:rsid w:val="006003BD"/>
    <w:rsid w:val="00600488"/>
    <w:rsid w:val="006004D7"/>
    <w:rsid w:val="00600B3C"/>
    <w:rsid w:val="00601305"/>
    <w:rsid w:val="00601D02"/>
    <w:rsid w:val="006024AE"/>
    <w:rsid w:val="00602E78"/>
    <w:rsid w:val="006030FE"/>
    <w:rsid w:val="00603942"/>
    <w:rsid w:val="00603FC2"/>
    <w:rsid w:val="006041E9"/>
    <w:rsid w:val="00604D7B"/>
    <w:rsid w:val="00604EA6"/>
    <w:rsid w:val="00605143"/>
    <w:rsid w:val="006054AC"/>
    <w:rsid w:val="00605B1D"/>
    <w:rsid w:val="00605CB1"/>
    <w:rsid w:val="00605F4C"/>
    <w:rsid w:val="00605F4E"/>
    <w:rsid w:val="00606203"/>
    <w:rsid w:val="006068B2"/>
    <w:rsid w:val="00607547"/>
    <w:rsid w:val="00607775"/>
    <w:rsid w:val="006105A8"/>
    <w:rsid w:val="00610DE8"/>
    <w:rsid w:val="00611768"/>
    <w:rsid w:val="00611881"/>
    <w:rsid w:val="0061192D"/>
    <w:rsid w:val="00611C80"/>
    <w:rsid w:val="0061215D"/>
    <w:rsid w:val="00612E43"/>
    <w:rsid w:val="00612F22"/>
    <w:rsid w:val="006132BC"/>
    <w:rsid w:val="0061348A"/>
    <w:rsid w:val="00613794"/>
    <w:rsid w:val="006143DA"/>
    <w:rsid w:val="006164E5"/>
    <w:rsid w:val="00616B13"/>
    <w:rsid w:val="00617B6F"/>
    <w:rsid w:val="00617C59"/>
    <w:rsid w:val="00620478"/>
    <w:rsid w:val="006208C7"/>
    <w:rsid w:val="00620D7F"/>
    <w:rsid w:val="00620FEF"/>
    <w:rsid w:val="006217E8"/>
    <w:rsid w:val="00621B6B"/>
    <w:rsid w:val="00621CA4"/>
    <w:rsid w:val="0062237A"/>
    <w:rsid w:val="00622C48"/>
    <w:rsid w:val="00622ECA"/>
    <w:rsid w:val="006236B9"/>
    <w:rsid w:val="0062465B"/>
    <w:rsid w:val="0062490D"/>
    <w:rsid w:val="0062506E"/>
    <w:rsid w:val="00625789"/>
    <w:rsid w:val="006258BA"/>
    <w:rsid w:val="00625A57"/>
    <w:rsid w:val="00626814"/>
    <w:rsid w:val="00626AE8"/>
    <w:rsid w:val="00627005"/>
    <w:rsid w:val="00627AF9"/>
    <w:rsid w:val="006316AB"/>
    <w:rsid w:val="00631F65"/>
    <w:rsid w:val="00632055"/>
    <w:rsid w:val="00632399"/>
    <w:rsid w:val="00632B09"/>
    <w:rsid w:val="0063312D"/>
    <w:rsid w:val="006337C6"/>
    <w:rsid w:val="006338F7"/>
    <w:rsid w:val="0063581C"/>
    <w:rsid w:val="006358C2"/>
    <w:rsid w:val="0064099F"/>
    <w:rsid w:val="006416BE"/>
    <w:rsid w:val="0064238E"/>
    <w:rsid w:val="00642DCA"/>
    <w:rsid w:val="006433F2"/>
    <w:rsid w:val="0064374B"/>
    <w:rsid w:val="00643B31"/>
    <w:rsid w:val="006461F6"/>
    <w:rsid w:val="00646D87"/>
    <w:rsid w:val="00646E54"/>
    <w:rsid w:val="00647891"/>
    <w:rsid w:val="00647BE3"/>
    <w:rsid w:val="00647F80"/>
    <w:rsid w:val="00652EB3"/>
    <w:rsid w:val="00653104"/>
    <w:rsid w:val="006535C6"/>
    <w:rsid w:val="00653B0C"/>
    <w:rsid w:val="0065417B"/>
    <w:rsid w:val="006555C5"/>
    <w:rsid w:val="0065580C"/>
    <w:rsid w:val="006564F4"/>
    <w:rsid w:val="00657067"/>
    <w:rsid w:val="00657741"/>
    <w:rsid w:val="00657C55"/>
    <w:rsid w:val="006602F5"/>
    <w:rsid w:val="00660591"/>
    <w:rsid w:val="00660C4C"/>
    <w:rsid w:val="006616F9"/>
    <w:rsid w:val="006628EA"/>
    <w:rsid w:val="006630B3"/>
    <w:rsid w:val="006632F2"/>
    <w:rsid w:val="00663C6A"/>
    <w:rsid w:val="006643D7"/>
    <w:rsid w:val="00666313"/>
    <w:rsid w:val="006665F7"/>
    <w:rsid w:val="00666BCF"/>
    <w:rsid w:val="0066763E"/>
    <w:rsid w:val="0066764A"/>
    <w:rsid w:val="00667C5C"/>
    <w:rsid w:val="00667F62"/>
    <w:rsid w:val="00670893"/>
    <w:rsid w:val="00671188"/>
    <w:rsid w:val="006714F2"/>
    <w:rsid w:val="0067250D"/>
    <w:rsid w:val="00672C92"/>
    <w:rsid w:val="00673B56"/>
    <w:rsid w:val="00673BEB"/>
    <w:rsid w:val="00674042"/>
    <w:rsid w:val="0067511E"/>
    <w:rsid w:val="00675BDE"/>
    <w:rsid w:val="00675EB7"/>
    <w:rsid w:val="00676C77"/>
    <w:rsid w:val="00676C8E"/>
    <w:rsid w:val="006774A2"/>
    <w:rsid w:val="00677E82"/>
    <w:rsid w:val="00680C2F"/>
    <w:rsid w:val="00681DF0"/>
    <w:rsid w:val="0068216A"/>
    <w:rsid w:val="0068238A"/>
    <w:rsid w:val="00683165"/>
    <w:rsid w:val="0068360D"/>
    <w:rsid w:val="006846CE"/>
    <w:rsid w:val="006846F4"/>
    <w:rsid w:val="0068470E"/>
    <w:rsid w:val="00684EC0"/>
    <w:rsid w:val="006851A4"/>
    <w:rsid w:val="0068520B"/>
    <w:rsid w:val="0068534C"/>
    <w:rsid w:val="006863A8"/>
    <w:rsid w:val="006901DA"/>
    <w:rsid w:val="00692318"/>
    <w:rsid w:val="00692B13"/>
    <w:rsid w:val="00692EDC"/>
    <w:rsid w:val="00694B3B"/>
    <w:rsid w:val="00694C63"/>
    <w:rsid w:val="00694F9B"/>
    <w:rsid w:val="0069646F"/>
    <w:rsid w:val="006A10BE"/>
    <w:rsid w:val="006A1124"/>
    <w:rsid w:val="006A12E6"/>
    <w:rsid w:val="006A1786"/>
    <w:rsid w:val="006A1A51"/>
    <w:rsid w:val="006A1D3A"/>
    <w:rsid w:val="006A1DB1"/>
    <w:rsid w:val="006A2E6E"/>
    <w:rsid w:val="006A4D0E"/>
    <w:rsid w:val="006A4E67"/>
    <w:rsid w:val="006A5AF8"/>
    <w:rsid w:val="006A6D9E"/>
    <w:rsid w:val="006A7708"/>
    <w:rsid w:val="006A7A44"/>
    <w:rsid w:val="006B132C"/>
    <w:rsid w:val="006B18A1"/>
    <w:rsid w:val="006B258F"/>
    <w:rsid w:val="006B3926"/>
    <w:rsid w:val="006B626C"/>
    <w:rsid w:val="006B6959"/>
    <w:rsid w:val="006B7497"/>
    <w:rsid w:val="006C00A8"/>
    <w:rsid w:val="006C0A01"/>
    <w:rsid w:val="006C0FDC"/>
    <w:rsid w:val="006C1F94"/>
    <w:rsid w:val="006C3054"/>
    <w:rsid w:val="006C3C47"/>
    <w:rsid w:val="006C4297"/>
    <w:rsid w:val="006C4BEB"/>
    <w:rsid w:val="006C67C5"/>
    <w:rsid w:val="006C78F1"/>
    <w:rsid w:val="006C7A4E"/>
    <w:rsid w:val="006C7C4E"/>
    <w:rsid w:val="006C7C73"/>
    <w:rsid w:val="006D0C49"/>
    <w:rsid w:val="006D10FD"/>
    <w:rsid w:val="006D188F"/>
    <w:rsid w:val="006D1E5C"/>
    <w:rsid w:val="006D5874"/>
    <w:rsid w:val="006D6A15"/>
    <w:rsid w:val="006D7D0F"/>
    <w:rsid w:val="006D7F53"/>
    <w:rsid w:val="006DB4E6"/>
    <w:rsid w:val="006E05FC"/>
    <w:rsid w:val="006E15D0"/>
    <w:rsid w:val="006E182C"/>
    <w:rsid w:val="006E1B9D"/>
    <w:rsid w:val="006E277C"/>
    <w:rsid w:val="006E3541"/>
    <w:rsid w:val="006E4166"/>
    <w:rsid w:val="006E46E6"/>
    <w:rsid w:val="006E4A43"/>
    <w:rsid w:val="006E500D"/>
    <w:rsid w:val="006E53AC"/>
    <w:rsid w:val="006E5442"/>
    <w:rsid w:val="006E54F7"/>
    <w:rsid w:val="006E5C9D"/>
    <w:rsid w:val="006E63E4"/>
    <w:rsid w:val="006E661D"/>
    <w:rsid w:val="006E6A5E"/>
    <w:rsid w:val="006E6E58"/>
    <w:rsid w:val="006E7517"/>
    <w:rsid w:val="006E7583"/>
    <w:rsid w:val="006E791D"/>
    <w:rsid w:val="006E7D75"/>
    <w:rsid w:val="006F024B"/>
    <w:rsid w:val="006F0E68"/>
    <w:rsid w:val="006F1D8C"/>
    <w:rsid w:val="006F20E9"/>
    <w:rsid w:val="006F228A"/>
    <w:rsid w:val="006F2512"/>
    <w:rsid w:val="006F2BB8"/>
    <w:rsid w:val="006F35B2"/>
    <w:rsid w:val="006F4703"/>
    <w:rsid w:val="006F4814"/>
    <w:rsid w:val="006F5258"/>
    <w:rsid w:val="006F6DD8"/>
    <w:rsid w:val="006F7E38"/>
    <w:rsid w:val="00700B99"/>
    <w:rsid w:val="007015EA"/>
    <w:rsid w:val="00702671"/>
    <w:rsid w:val="00702751"/>
    <w:rsid w:val="00702F60"/>
    <w:rsid w:val="00703F7D"/>
    <w:rsid w:val="0070405E"/>
    <w:rsid w:val="00705B9E"/>
    <w:rsid w:val="00705EC6"/>
    <w:rsid w:val="00706252"/>
    <w:rsid w:val="007068F7"/>
    <w:rsid w:val="007071D5"/>
    <w:rsid w:val="007073A6"/>
    <w:rsid w:val="00707EEA"/>
    <w:rsid w:val="007100B0"/>
    <w:rsid w:val="00711364"/>
    <w:rsid w:val="00711D9C"/>
    <w:rsid w:val="00711FF5"/>
    <w:rsid w:val="00712103"/>
    <w:rsid w:val="007134F5"/>
    <w:rsid w:val="007149EB"/>
    <w:rsid w:val="007154B6"/>
    <w:rsid w:val="007161DD"/>
    <w:rsid w:val="00717513"/>
    <w:rsid w:val="007200CB"/>
    <w:rsid w:val="00720169"/>
    <w:rsid w:val="00721ED9"/>
    <w:rsid w:val="007227F4"/>
    <w:rsid w:val="00723457"/>
    <w:rsid w:val="00723759"/>
    <w:rsid w:val="00723DEC"/>
    <w:rsid w:val="007241F1"/>
    <w:rsid w:val="007244B9"/>
    <w:rsid w:val="00724A2A"/>
    <w:rsid w:val="00724F2F"/>
    <w:rsid w:val="00725B20"/>
    <w:rsid w:val="00725B56"/>
    <w:rsid w:val="0072719A"/>
    <w:rsid w:val="00727689"/>
    <w:rsid w:val="007300C9"/>
    <w:rsid w:val="00730BDE"/>
    <w:rsid w:val="00730BE0"/>
    <w:rsid w:val="00731B4F"/>
    <w:rsid w:val="007326DA"/>
    <w:rsid w:val="00733597"/>
    <w:rsid w:val="00733A1A"/>
    <w:rsid w:val="00733CF6"/>
    <w:rsid w:val="007343AB"/>
    <w:rsid w:val="00734B30"/>
    <w:rsid w:val="00735891"/>
    <w:rsid w:val="00735FDF"/>
    <w:rsid w:val="00736276"/>
    <w:rsid w:val="0073764F"/>
    <w:rsid w:val="0074032E"/>
    <w:rsid w:val="007415B6"/>
    <w:rsid w:val="00741811"/>
    <w:rsid w:val="007426CD"/>
    <w:rsid w:val="00742C86"/>
    <w:rsid w:val="00742DF9"/>
    <w:rsid w:val="00742F50"/>
    <w:rsid w:val="0074388B"/>
    <w:rsid w:val="00743D7D"/>
    <w:rsid w:val="00743DAF"/>
    <w:rsid w:val="00744370"/>
    <w:rsid w:val="00745192"/>
    <w:rsid w:val="00745C9F"/>
    <w:rsid w:val="007460B7"/>
    <w:rsid w:val="007463A5"/>
    <w:rsid w:val="0074748F"/>
    <w:rsid w:val="007474A3"/>
    <w:rsid w:val="007474F0"/>
    <w:rsid w:val="00747E12"/>
    <w:rsid w:val="00751C66"/>
    <w:rsid w:val="007534F1"/>
    <w:rsid w:val="00753C4F"/>
    <w:rsid w:val="007543B5"/>
    <w:rsid w:val="00754DFF"/>
    <w:rsid w:val="007553EA"/>
    <w:rsid w:val="0075582A"/>
    <w:rsid w:val="00755EAF"/>
    <w:rsid w:val="00756589"/>
    <w:rsid w:val="0076015F"/>
    <w:rsid w:val="00760566"/>
    <w:rsid w:val="007606F2"/>
    <w:rsid w:val="00760AA3"/>
    <w:rsid w:val="00760CA6"/>
    <w:rsid w:val="00761119"/>
    <w:rsid w:val="007620F4"/>
    <w:rsid w:val="00762401"/>
    <w:rsid w:val="007625B3"/>
    <w:rsid w:val="00762E31"/>
    <w:rsid w:val="0076320C"/>
    <w:rsid w:val="00763269"/>
    <w:rsid w:val="00763469"/>
    <w:rsid w:val="0076368D"/>
    <w:rsid w:val="00764EE0"/>
    <w:rsid w:val="00765439"/>
    <w:rsid w:val="00765578"/>
    <w:rsid w:val="0076583C"/>
    <w:rsid w:val="00766283"/>
    <w:rsid w:val="00766702"/>
    <w:rsid w:val="007679C8"/>
    <w:rsid w:val="00767E8D"/>
    <w:rsid w:val="00770092"/>
    <w:rsid w:val="00770160"/>
    <w:rsid w:val="0077028D"/>
    <w:rsid w:val="00770484"/>
    <w:rsid w:val="00770E2F"/>
    <w:rsid w:val="00774468"/>
    <w:rsid w:val="00774A17"/>
    <w:rsid w:val="00775679"/>
    <w:rsid w:val="00776196"/>
    <w:rsid w:val="007766C3"/>
    <w:rsid w:val="00776BDC"/>
    <w:rsid w:val="00776D77"/>
    <w:rsid w:val="00776FC5"/>
    <w:rsid w:val="00777033"/>
    <w:rsid w:val="00777630"/>
    <w:rsid w:val="00781A93"/>
    <w:rsid w:val="00781A95"/>
    <w:rsid w:val="00782F75"/>
    <w:rsid w:val="007835FB"/>
    <w:rsid w:val="0078385E"/>
    <w:rsid w:val="007838D7"/>
    <w:rsid w:val="007847C0"/>
    <w:rsid w:val="007850EB"/>
    <w:rsid w:val="00785790"/>
    <w:rsid w:val="00785C08"/>
    <w:rsid w:val="00785EF3"/>
    <w:rsid w:val="00786018"/>
    <w:rsid w:val="00786952"/>
    <w:rsid w:val="007876CD"/>
    <w:rsid w:val="00787798"/>
    <w:rsid w:val="00787F1E"/>
    <w:rsid w:val="00790684"/>
    <w:rsid w:val="00791746"/>
    <w:rsid w:val="00791AA9"/>
    <w:rsid w:val="00791D11"/>
    <w:rsid w:val="00792985"/>
    <w:rsid w:val="00792F53"/>
    <w:rsid w:val="00793088"/>
    <w:rsid w:val="0079319A"/>
    <w:rsid w:val="00793651"/>
    <w:rsid w:val="00795B05"/>
    <w:rsid w:val="00797024"/>
    <w:rsid w:val="00797512"/>
    <w:rsid w:val="00797E5F"/>
    <w:rsid w:val="007A026F"/>
    <w:rsid w:val="007A07D8"/>
    <w:rsid w:val="007A1C64"/>
    <w:rsid w:val="007A26F7"/>
    <w:rsid w:val="007A38EA"/>
    <w:rsid w:val="007A4151"/>
    <w:rsid w:val="007A42E4"/>
    <w:rsid w:val="007A465A"/>
    <w:rsid w:val="007A4DD0"/>
    <w:rsid w:val="007A552F"/>
    <w:rsid w:val="007A5968"/>
    <w:rsid w:val="007B0157"/>
    <w:rsid w:val="007B10E4"/>
    <w:rsid w:val="007B1DDD"/>
    <w:rsid w:val="007B2EE4"/>
    <w:rsid w:val="007B361B"/>
    <w:rsid w:val="007B4590"/>
    <w:rsid w:val="007B496C"/>
    <w:rsid w:val="007B4BD7"/>
    <w:rsid w:val="007B4C01"/>
    <w:rsid w:val="007B53F6"/>
    <w:rsid w:val="007B65F7"/>
    <w:rsid w:val="007C0B6F"/>
    <w:rsid w:val="007C117C"/>
    <w:rsid w:val="007C28C3"/>
    <w:rsid w:val="007C41D8"/>
    <w:rsid w:val="007C44B6"/>
    <w:rsid w:val="007C48F2"/>
    <w:rsid w:val="007C5723"/>
    <w:rsid w:val="007C59FF"/>
    <w:rsid w:val="007C5AE9"/>
    <w:rsid w:val="007C6466"/>
    <w:rsid w:val="007C6B2F"/>
    <w:rsid w:val="007C6D1F"/>
    <w:rsid w:val="007C7347"/>
    <w:rsid w:val="007C7BF3"/>
    <w:rsid w:val="007C7E5C"/>
    <w:rsid w:val="007D0CCB"/>
    <w:rsid w:val="007D0E41"/>
    <w:rsid w:val="007D1191"/>
    <w:rsid w:val="007D1A26"/>
    <w:rsid w:val="007D4ACD"/>
    <w:rsid w:val="007D5E15"/>
    <w:rsid w:val="007D603F"/>
    <w:rsid w:val="007D6A3B"/>
    <w:rsid w:val="007D7C61"/>
    <w:rsid w:val="007E0ED7"/>
    <w:rsid w:val="007E2F49"/>
    <w:rsid w:val="007E41F0"/>
    <w:rsid w:val="007E46C9"/>
    <w:rsid w:val="007E47B2"/>
    <w:rsid w:val="007E4AA4"/>
    <w:rsid w:val="007E4DF0"/>
    <w:rsid w:val="007E5AEF"/>
    <w:rsid w:val="007E5B72"/>
    <w:rsid w:val="007E6319"/>
    <w:rsid w:val="007E6A8C"/>
    <w:rsid w:val="007E6D87"/>
    <w:rsid w:val="007E6EAB"/>
    <w:rsid w:val="007E70B1"/>
    <w:rsid w:val="007E7CBB"/>
    <w:rsid w:val="007E7F3F"/>
    <w:rsid w:val="007E7F7B"/>
    <w:rsid w:val="007F1AA7"/>
    <w:rsid w:val="007F283B"/>
    <w:rsid w:val="007F2CCE"/>
    <w:rsid w:val="007F3CF0"/>
    <w:rsid w:val="007F4C3A"/>
    <w:rsid w:val="007F7445"/>
    <w:rsid w:val="008007C2"/>
    <w:rsid w:val="008015D4"/>
    <w:rsid w:val="00801DE4"/>
    <w:rsid w:val="00803AE7"/>
    <w:rsid w:val="008048F5"/>
    <w:rsid w:val="00804C68"/>
    <w:rsid w:val="00804E20"/>
    <w:rsid w:val="00805346"/>
    <w:rsid w:val="00805878"/>
    <w:rsid w:val="008060BD"/>
    <w:rsid w:val="00806999"/>
    <w:rsid w:val="00806A78"/>
    <w:rsid w:val="00807696"/>
    <w:rsid w:val="00807B42"/>
    <w:rsid w:val="00807CC7"/>
    <w:rsid w:val="00811151"/>
    <w:rsid w:val="008115C6"/>
    <w:rsid w:val="008120B6"/>
    <w:rsid w:val="00812507"/>
    <w:rsid w:val="00812548"/>
    <w:rsid w:val="00812881"/>
    <w:rsid w:val="00812DAC"/>
    <w:rsid w:val="00812FA5"/>
    <w:rsid w:val="00813015"/>
    <w:rsid w:val="008139C6"/>
    <w:rsid w:val="00813C9A"/>
    <w:rsid w:val="0081467B"/>
    <w:rsid w:val="0081505A"/>
    <w:rsid w:val="00815A42"/>
    <w:rsid w:val="00816188"/>
    <w:rsid w:val="008168A5"/>
    <w:rsid w:val="0081734F"/>
    <w:rsid w:val="008211F6"/>
    <w:rsid w:val="00821E9C"/>
    <w:rsid w:val="008231EF"/>
    <w:rsid w:val="0082335D"/>
    <w:rsid w:val="00824D08"/>
    <w:rsid w:val="008252FF"/>
    <w:rsid w:val="0082538D"/>
    <w:rsid w:val="00826FC8"/>
    <w:rsid w:val="008270A3"/>
    <w:rsid w:val="008270E5"/>
    <w:rsid w:val="008273BA"/>
    <w:rsid w:val="00827432"/>
    <w:rsid w:val="0083006F"/>
    <w:rsid w:val="0083027A"/>
    <w:rsid w:val="008313B2"/>
    <w:rsid w:val="00831568"/>
    <w:rsid w:val="00831D45"/>
    <w:rsid w:val="00831DFD"/>
    <w:rsid w:val="00832103"/>
    <w:rsid w:val="0083253A"/>
    <w:rsid w:val="00832F3D"/>
    <w:rsid w:val="0083327E"/>
    <w:rsid w:val="00833B7B"/>
    <w:rsid w:val="00834328"/>
    <w:rsid w:val="0083491E"/>
    <w:rsid w:val="0083576E"/>
    <w:rsid w:val="00835953"/>
    <w:rsid w:val="00836153"/>
    <w:rsid w:val="008417AB"/>
    <w:rsid w:val="00842B7A"/>
    <w:rsid w:val="00843393"/>
    <w:rsid w:val="00843979"/>
    <w:rsid w:val="00844405"/>
    <w:rsid w:val="0084476D"/>
    <w:rsid w:val="008459D9"/>
    <w:rsid w:val="008460C6"/>
    <w:rsid w:val="008461BE"/>
    <w:rsid w:val="00846B3B"/>
    <w:rsid w:val="00846F78"/>
    <w:rsid w:val="00846F85"/>
    <w:rsid w:val="0085036C"/>
    <w:rsid w:val="008509E6"/>
    <w:rsid w:val="00850FBA"/>
    <w:rsid w:val="008510A8"/>
    <w:rsid w:val="008517FB"/>
    <w:rsid w:val="00851B5B"/>
    <w:rsid w:val="0085289C"/>
    <w:rsid w:val="008563C6"/>
    <w:rsid w:val="00856FD1"/>
    <w:rsid w:val="00857CAD"/>
    <w:rsid w:val="00860B0A"/>
    <w:rsid w:val="00860F96"/>
    <w:rsid w:val="00861B51"/>
    <w:rsid w:val="008643CA"/>
    <w:rsid w:val="00864E62"/>
    <w:rsid w:val="00865323"/>
    <w:rsid w:val="00866BB0"/>
    <w:rsid w:val="00867694"/>
    <w:rsid w:val="00867B4B"/>
    <w:rsid w:val="008705B7"/>
    <w:rsid w:val="008708C7"/>
    <w:rsid w:val="00870CF4"/>
    <w:rsid w:val="008715C1"/>
    <w:rsid w:val="00872560"/>
    <w:rsid w:val="00873452"/>
    <w:rsid w:val="00873810"/>
    <w:rsid w:val="00874A51"/>
    <w:rsid w:val="00875E06"/>
    <w:rsid w:val="00876895"/>
    <w:rsid w:val="00876F87"/>
    <w:rsid w:val="00877423"/>
    <w:rsid w:val="0088026A"/>
    <w:rsid w:val="00881E25"/>
    <w:rsid w:val="0088227B"/>
    <w:rsid w:val="00882582"/>
    <w:rsid w:val="00884EF6"/>
    <w:rsid w:val="0088533D"/>
    <w:rsid w:val="00885520"/>
    <w:rsid w:val="0088585B"/>
    <w:rsid w:val="0088593C"/>
    <w:rsid w:val="00886AB7"/>
    <w:rsid w:val="00887DAE"/>
    <w:rsid w:val="00890611"/>
    <w:rsid w:val="008914FF"/>
    <w:rsid w:val="00891565"/>
    <w:rsid w:val="00893E94"/>
    <w:rsid w:val="00894721"/>
    <w:rsid w:val="00894A31"/>
    <w:rsid w:val="00896F9A"/>
    <w:rsid w:val="00897EAF"/>
    <w:rsid w:val="00897F40"/>
    <w:rsid w:val="0089D4F7"/>
    <w:rsid w:val="008A104D"/>
    <w:rsid w:val="008A2B63"/>
    <w:rsid w:val="008A2BEF"/>
    <w:rsid w:val="008A3944"/>
    <w:rsid w:val="008A3A30"/>
    <w:rsid w:val="008A40AA"/>
    <w:rsid w:val="008A4173"/>
    <w:rsid w:val="008A41A7"/>
    <w:rsid w:val="008A448C"/>
    <w:rsid w:val="008A4A2E"/>
    <w:rsid w:val="008A67D0"/>
    <w:rsid w:val="008A7176"/>
    <w:rsid w:val="008A7F51"/>
    <w:rsid w:val="008B0CAF"/>
    <w:rsid w:val="008B1254"/>
    <w:rsid w:val="008B3651"/>
    <w:rsid w:val="008B5092"/>
    <w:rsid w:val="008B6620"/>
    <w:rsid w:val="008B709D"/>
    <w:rsid w:val="008B711B"/>
    <w:rsid w:val="008C1927"/>
    <w:rsid w:val="008C2A28"/>
    <w:rsid w:val="008C3011"/>
    <w:rsid w:val="008C4B6C"/>
    <w:rsid w:val="008C65AE"/>
    <w:rsid w:val="008C69ED"/>
    <w:rsid w:val="008D0117"/>
    <w:rsid w:val="008D0236"/>
    <w:rsid w:val="008D11E0"/>
    <w:rsid w:val="008D21B6"/>
    <w:rsid w:val="008D26CF"/>
    <w:rsid w:val="008D2B55"/>
    <w:rsid w:val="008D2B74"/>
    <w:rsid w:val="008D3D42"/>
    <w:rsid w:val="008D5504"/>
    <w:rsid w:val="008D6802"/>
    <w:rsid w:val="008D73CB"/>
    <w:rsid w:val="008E0356"/>
    <w:rsid w:val="008E09B7"/>
    <w:rsid w:val="008E09FD"/>
    <w:rsid w:val="008E0D7D"/>
    <w:rsid w:val="008E126E"/>
    <w:rsid w:val="008E20A7"/>
    <w:rsid w:val="008E27CF"/>
    <w:rsid w:val="008E28E0"/>
    <w:rsid w:val="008E2EEA"/>
    <w:rsid w:val="008E3260"/>
    <w:rsid w:val="008E383C"/>
    <w:rsid w:val="008E3D8B"/>
    <w:rsid w:val="008E5083"/>
    <w:rsid w:val="008E586F"/>
    <w:rsid w:val="008E6D0D"/>
    <w:rsid w:val="008E7E38"/>
    <w:rsid w:val="008F02D0"/>
    <w:rsid w:val="008F17B5"/>
    <w:rsid w:val="008F2896"/>
    <w:rsid w:val="008F2FA2"/>
    <w:rsid w:val="008F3674"/>
    <w:rsid w:val="008F375A"/>
    <w:rsid w:val="008F4082"/>
    <w:rsid w:val="008F570B"/>
    <w:rsid w:val="008F5DBC"/>
    <w:rsid w:val="008F72DE"/>
    <w:rsid w:val="008F7522"/>
    <w:rsid w:val="008F7E20"/>
    <w:rsid w:val="00901664"/>
    <w:rsid w:val="0090187F"/>
    <w:rsid w:val="00902369"/>
    <w:rsid w:val="00903273"/>
    <w:rsid w:val="00903A9A"/>
    <w:rsid w:val="00905186"/>
    <w:rsid w:val="00905975"/>
    <w:rsid w:val="009072AF"/>
    <w:rsid w:val="00907905"/>
    <w:rsid w:val="00914058"/>
    <w:rsid w:val="0091469A"/>
    <w:rsid w:val="0091569A"/>
    <w:rsid w:val="009164E1"/>
    <w:rsid w:val="0091674D"/>
    <w:rsid w:val="0091680F"/>
    <w:rsid w:val="00916EB0"/>
    <w:rsid w:val="00920BFF"/>
    <w:rsid w:val="00920CE9"/>
    <w:rsid w:val="00921246"/>
    <w:rsid w:val="009212D1"/>
    <w:rsid w:val="00921427"/>
    <w:rsid w:val="00922306"/>
    <w:rsid w:val="0092282D"/>
    <w:rsid w:val="00922C58"/>
    <w:rsid w:val="00923F48"/>
    <w:rsid w:val="00924641"/>
    <w:rsid w:val="00924BFA"/>
    <w:rsid w:val="00925904"/>
    <w:rsid w:val="00926378"/>
    <w:rsid w:val="0092691E"/>
    <w:rsid w:val="00926A23"/>
    <w:rsid w:val="00926AAA"/>
    <w:rsid w:val="00930572"/>
    <w:rsid w:val="0093100A"/>
    <w:rsid w:val="00931853"/>
    <w:rsid w:val="009335FC"/>
    <w:rsid w:val="00933981"/>
    <w:rsid w:val="00934F95"/>
    <w:rsid w:val="009350E9"/>
    <w:rsid w:val="0093527E"/>
    <w:rsid w:val="0093532C"/>
    <w:rsid w:val="0093665D"/>
    <w:rsid w:val="00936728"/>
    <w:rsid w:val="00937CE1"/>
    <w:rsid w:val="00937EDD"/>
    <w:rsid w:val="00941E6C"/>
    <w:rsid w:val="00942CA9"/>
    <w:rsid w:val="00942E70"/>
    <w:rsid w:val="00943DA0"/>
    <w:rsid w:val="00943E1E"/>
    <w:rsid w:val="0094446E"/>
    <w:rsid w:val="00944722"/>
    <w:rsid w:val="009448F4"/>
    <w:rsid w:val="00944B2E"/>
    <w:rsid w:val="00945E03"/>
    <w:rsid w:val="00945E27"/>
    <w:rsid w:val="00946251"/>
    <w:rsid w:val="009468A2"/>
    <w:rsid w:val="00947E60"/>
    <w:rsid w:val="00947EC0"/>
    <w:rsid w:val="009503FA"/>
    <w:rsid w:val="00951ECA"/>
    <w:rsid w:val="00952487"/>
    <w:rsid w:val="00953DEE"/>
    <w:rsid w:val="009540A0"/>
    <w:rsid w:val="00955BC5"/>
    <w:rsid w:val="0095651E"/>
    <w:rsid w:val="009567CF"/>
    <w:rsid w:val="009567DD"/>
    <w:rsid w:val="009571AC"/>
    <w:rsid w:val="009609D6"/>
    <w:rsid w:val="00960EB2"/>
    <w:rsid w:val="009616C8"/>
    <w:rsid w:val="00961A49"/>
    <w:rsid w:val="00961C26"/>
    <w:rsid w:val="00962585"/>
    <w:rsid w:val="009627F3"/>
    <w:rsid w:val="00962E39"/>
    <w:rsid w:val="00963691"/>
    <w:rsid w:val="00966FFD"/>
    <w:rsid w:val="0096752B"/>
    <w:rsid w:val="00970902"/>
    <w:rsid w:val="009711AF"/>
    <w:rsid w:val="00971D86"/>
    <w:rsid w:val="00972A29"/>
    <w:rsid w:val="00973275"/>
    <w:rsid w:val="00974679"/>
    <w:rsid w:val="00974DFC"/>
    <w:rsid w:val="009755B8"/>
    <w:rsid w:val="00975B1A"/>
    <w:rsid w:val="0097675E"/>
    <w:rsid w:val="009772CE"/>
    <w:rsid w:val="00977477"/>
    <w:rsid w:val="0098047A"/>
    <w:rsid w:val="00980B26"/>
    <w:rsid w:val="0098203D"/>
    <w:rsid w:val="0098297D"/>
    <w:rsid w:val="00982F04"/>
    <w:rsid w:val="00983259"/>
    <w:rsid w:val="00983BF1"/>
    <w:rsid w:val="00984C32"/>
    <w:rsid w:val="00984D19"/>
    <w:rsid w:val="009853F3"/>
    <w:rsid w:val="00985475"/>
    <w:rsid w:val="00985499"/>
    <w:rsid w:val="00985BDD"/>
    <w:rsid w:val="00987E3D"/>
    <w:rsid w:val="00990E2F"/>
    <w:rsid w:val="00991597"/>
    <w:rsid w:val="00993E9D"/>
    <w:rsid w:val="009955D9"/>
    <w:rsid w:val="0099644C"/>
    <w:rsid w:val="00996B28"/>
    <w:rsid w:val="0099721D"/>
    <w:rsid w:val="00997944"/>
    <w:rsid w:val="00997C7C"/>
    <w:rsid w:val="009A0394"/>
    <w:rsid w:val="009A0784"/>
    <w:rsid w:val="009A1240"/>
    <w:rsid w:val="009A1419"/>
    <w:rsid w:val="009A264C"/>
    <w:rsid w:val="009A398E"/>
    <w:rsid w:val="009A4364"/>
    <w:rsid w:val="009A74C1"/>
    <w:rsid w:val="009B038D"/>
    <w:rsid w:val="009B1263"/>
    <w:rsid w:val="009B1B55"/>
    <w:rsid w:val="009B1BA2"/>
    <w:rsid w:val="009B338B"/>
    <w:rsid w:val="009B462C"/>
    <w:rsid w:val="009B63B1"/>
    <w:rsid w:val="009B680E"/>
    <w:rsid w:val="009B6BEA"/>
    <w:rsid w:val="009B6CBF"/>
    <w:rsid w:val="009B73CD"/>
    <w:rsid w:val="009B7AE4"/>
    <w:rsid w:val="009B7FFD"/>
    <w:rsid w:val="009C200A"/>
    <w:rsid w:val="009C4128"/>
    <w:rsid w:val="009C5708"/>
    <w:rsid w:val="009C5AEB"/>
    <w:rsid w:val="009C63F0"/>
    <w:rsid w:val="009C6CD0"/>
    <w:rsid w:val="009C6FF9"/>
    <w:rsid w:val="009C733F"/>
    <w:rsid w:val="009C7625"/>
    <w:rsid w:val="009C7E3B"/>
    <w:rsid w:val="009D0C11"/>
    <w:rsid w:val="009D0C86"/>
    <w:rsid w:val="009D1E93"/>
    <w:rsid w:val="009D20EC"/>
    <w:rsid w:val="009D3116"/>
    <w:rsid w:val="009D3B52"/>
    <w:rsid w:val="009D3B89"/>
    <w:rsid w:val="009D4595"/>
    <w:rsid w:val="009D4B4E"/>
    <w:rsid w:val="009D688D"/>
    <w:rsid w:val="009D735E"/>
    <w:rsid w:val="009D7FAE"/>
    <w:rsid w:val="009E00EA"/>
    <w:rsid w:val="009E093B"/>
    <w:rsid w:val="009E0FB1"/>
    <w:rsid w:val="009E1AAD"/>
    <w:rsid w:val="009E2097"/>
    <w:rsid w:val="009E21D3"/>
    <w:rsid w:val="009E2CC8"/>
    <w:rsid w:val="009E3C95"/>
    <w:rsid w:val="009E3FA9"/>
    <w:rsid w:val="009E483D"/>
    <w:rsid w:val="009E61EA"/>
    <w:rsid w:val="009E69BF"/>
    <w:rsid w:val="009E6CFD"/>
    <w:rsid w:val="009E7531"/>
    <w:rsid w:val="009E7BF0"/>
    <w:rsid w:val="009E7C0A"/>
    <w:rsid w:val="009F06DC"/>
    <w:rsid w:val="009F0C4C"/>
    <w:rsid w:val="009F28E7"/>
    <w:rsid w:val="009F41D4"/>
    <w:rsid w:val="009F4E02"/>
    <w:rsid w:val="009F5488"/>
    <w:rsid w:val="009F57E0"/>
    <w:rsid w:val="009F61CB"/>
    <w:rsid w:val="009F6B99"/>
    <w:rsid w:val="009F74BF"/>
    <w:rsid w:val="009F75C1"/>
    <w:rsid w:val="009F799F"/>
    <w:rsid w:val="00A000AF"/>
    <w:rsid w:val="00A00696"/>
    <w:rsid w:val="00A00735"/>
    <w:rsid w:val="00A00B40"/>
    <w:rsid w:val="00A0249B"/>
    <w:rsid w:val="00A02867"/>
    <w:rsid w:val="00A03B80"/>
    <w:rsid w:val="00A04DAC"/>
    <w:rsid w:val="00A0536D"/>
    <w:rsid w:val="00A05B16"/>
    <w:rsid w:val="00A05B3E"/>
    <w:rsid w:val="00A0689C"/>
    <w:rsid w:val="00A07DAE"/>
    <w:rsid w:val="00A07E5A"/>
    <w:rsid w:val="00A104BC"/>
    <w:rsid w:val="00A10653"/>
    <w:rsid w:val="00A11A9A"/>
    <w:rsid w:val="00A11CA5"/>
    <w:rsid w:val="00A1293D"/>
    <w:rsid w:val="00A13443"/>
    <w:rsid w:val="00A13542"/>
    <w:rsid w:val="00A13702"/>
    <w:rsid w:val="00A1536C"/>
    <w:rsid w:val="00A15A92"/>
    <w:rsid w:val="00A16BF4"/>
    <w:rsid w:val="00A16D5B"/>
    <w:rsid w:val="00A16FCA"/>
    <w:rsid w:val="00A20713"/>
    <w:rsid w:val="00A221E1"/>
    <w:rsid w:val="00A22BF9"/>
    <w:rsid w:val="00A23670"/>
    <w:rsid w:val="00A23EB7"/>
    <w:rsid w:val="00A252C9"/>
    <w:rsid w:val="00A26ED0"/>
    <w:rsid w:val="00A271BD"/>
    <w:rsid w:val="00A278D9"/>
    <w:rsid w:val="00A31235"/>
    <w:rsid w:val="00A312E5"/>
    <w:rsid w:val="00A32017"/>
    <w:rsid w:val="00A324C5"/>
    <w:rsid w:val="00A32764"/>
    <w:rsid w:val="00A32D3C"/>
    <w:rsid w:val="00A3312C"/>
    <w:rsid w:val="00A336C1"/>
    <w:rsid w:val="00A336F4"/>
    <w:rsid w:val="00A33EB8"/>
    <w:rsid w:val="00A354D5"/>
    <w:rsid w:val="00A357BB"/>
    <w:rsid w:val="00A35D16"/>
    <w:rsid w:val="00A3670D"/>
    <w:rsid w:val="00A36A00"/>
    <w:rsid w:val="00A36B2A"/>
    <w:rsid w:val="00A371BC"/>
    <w:rsid w:val="00A37706"/>
    <w:rsid w:val="00A4058A"/>
    <w:rsid w:val="00A40A8D"/>
    <w:rsid w:val="00A412F4"/>
    <w:rsid w:val="00A449D3"/>
    <w:rsid w:val="00A46530"/>
    <w:rsid w:val="00A475B9"/>
    <w:rsid w:val="00A479D1"/>
    <w:rsid w:val="00A50B07"/>
    <w:rsid w:val="00A50FB1"/>
    <w:rsid w:val="00A512C0"/>
    <w:rsid w:val="00A518A9"/>
    <w:rsid w:val="00A51C90"/>
    <w:rsid w:val="00A543EF"/>
    <w:rsid w:val="00A54507"/>
    <w:rsid w:val="00A55D23"/>
    <w:rsid w:val="00A56D95"/>
    <w:rsid w:val="00A56EA3"/>
    <w:rsid w:val="00A57422"/>
    <w:rsid w:val="00A5771E"/>
    <w:rsid w:val="00A60592"/>
    <w:rsid w:val="00A611BE"/>
    <w:rsid w:val="00A61E11"/>
    <w:rsid w:val="00A6315F"/>
    <w:rsid w:val="00A64922"/>
    <w:rsid w:val="00A65E1C"/>
    <w:rsid w:val="00A65F47"/>
    <w:rsid w:val="00A664D3"/>
    <w:rsid w:val="00A6705F"/>
    <w:rsid w:val="00A67148"/>
    <w:rsid w:val="00A675AA"/>
    <w:rsid w:val="00A67C59"/>
    <w:rsid w:val="00A67F03"/>
    <w:rsid w:val="00A7013A"/>
    <w:rsid w:val="00A70901"/>
    <w:rsid w:val="00A7146B"/>
    <w:rsid w:val="00A71C74"/>
    <w:rsid w:val="00A72238"/>
    <w:rsid w:val="00A72477"/>
    <w:rsid w:val="00A74D02"/>
    <w:rsid w:val="00A75731"/>
    <w:rsid w:val="00A76B7D"/>
    <w:rsid w:val="00A76F2A"/>
    <w:rsid w:val="00A77FC0"/>
    <w:rsid w:val="00A80504"/>
    <w:rsid w:val="00A80517"/>
    <w:rsid w:val="00A805B8"/>
    <w:rsid w:val="00A814EB"/>
    <w:rsid w:val="00A8153C"/>
    <w:rsid w:val="00A81BA6"/>
    <w:rsid w:val="00A82397"/>
    <w:rsid w:val="00A82AD3"/>
    <w:rsid w:val="00A86C09"/>
    <w:rsid w:val="00A91786"/>
    <w:rsid w:val="00A9217E"/>
    <w:rsid w:val="00A92262"/>
    <w:rsid w:val="00A93608"/>
    <w:rsid w:val="00A93B3A"/>
    <w:rsid w:val="00A93B3C"/>
    <w:rsid w:val="00A93E89"/>
    <w:rsid w:val="00A93F61"/>
    <w:rsid w:val="00A9405F"/>
    <w:rsid w:val="00A94976"/>
    <w:rsid w:val="00A95563"/>
    <w:rsid w:val="00A9608F"/>
    <w:rsid w:val="00A96396"/>
    <w:rsid w:val="00A96757"/>
    <w:rsid w:val="00A9676E"/>
    <w:rsid w:val="00A96B6F"/>
    <w:rsid w:val="00A97631"/>
    <w:rsid w:val="00A97DF1"/>
    <w:rsid w:val="00AA00B9"/>
    <w:rsid w:val="00AA02DB"/>
    <w:rsid w:val="00AA0D9C"/>
    <w:rsid w:val="00AA151F"/>
    <w:rsid w:val="00AA4C26"/>
    <w:rsid w:val="00AA4E42"/>
    <w:rsid w:val="00AA5F29"/>
    <w:rsid w:val="00AA6211"/>
    <w:rsid w:val="00AA68A5"/>
    <w:rsid w:val="00AA6AC0"/>
    <w:rsid w:val="00AA7578"/>
    <w:rsid w:val="00AA7A13"/>
    <w:rsid w:val="00AA7B9B"/>
    <w:rsid w:val="00AB038B"/>
    <w:rsid w:val="00AB0D86"/>
    <w:rsid w:val="00AB10FB"/>
    <w:rsid w:val="00AB36B4"/>
    <w:rsid w:val="00AB3A36"/>
    <w:rsid w:val="00AB3C1D"/>
    <w:rsid w:val="00AB493F"/>
    <w:rsid w:val="00AB53AC"/>
    <w:rsid w:val="00AB7D26"/>
    <w:rsid w:val="00AB7F02"/>
    <w:rsid w:val="00AC165B"/>
    <w:rsid w:val="00AC17B7"/>
    <w:rsid w:val="00AC3A43"/>
    <w:rsid w:val="00AC4443"/>
    <w:rsid w:val="00AC44CE"/>
    <w:rsid w:val="00AC45F6"/>
    <w:rsid w:val="00AC4A9C"/>
    <w:rsid w:val="00AC5699"/>
    <w:rsid w:val="00AC6BA7"/>
    <w:rsid w:val="00AC73B9"/>
    <w:rsid w:val="00AC7478"/>
    <w:rsid w:val="00AC7832"/>
    <w:rsid w:val="00AC79E8"/>
    <w:rsid w:val="00AC7FFA"/>
    <w:rsid w:val="00AD0EC3"/>
    <w:rsid w:val="00AD1987"/>
    <w:rsid w:val="00AD1A55"/>
    <w:rsid w:val="00AD2A4A"/>
    <w:rsid w:val="00AD4CFE"/>
    <w:rsid w:val="00AD5B99"/>
    <w:rsid w:val="00AD7275"/>
    <w:rsid w:val="00AD768C"/>
    <w:rsid w:val="00AE0147"/>
    <w:rsid w:val="00AE054E"/>
    <w:rsid w:val="00AE0F29"/>
    <w:rsid w:val="00AE148A"/>
    <w:rsid w:val="00AE1562"/>
    <w:rsid w:val="00AE21CF"/>
    <w:rsid w:val="00AE340B"/>
    <w:rsid w:val="00AE3E2C"/>
    <w:rsid w:val="00AE5463"/>
    <w:rsid w:val="00AE598A"/>
    <w:rsid w:val="00AE697F"/>
    <w:rsid w:val="00AE6D41"/>
    <w:rsid w:val="00AF0B40"/>
    <w:rsid w:val="00AF1E32"/>
    <w:rsid w:val="00AF2514"/>
    <w:rsid w:val="00AF52CF"/>
    <w:rsid w:val="00AF630E"/>
    <w:rsid w:val="00B003E3"/>
    <w:rsid w:val="00B0062E"/>
    <w:rsid w:val="00B00943"/>
    <w:rsid w:val="00B00E56"/>
    <w:rsid w:val="00B01ADF"/>
    <w:rsid w:val="00B02AD9"/>
    <w:rsid w:val="00B03A92"/>
    <w:rsid w:val="00B03DF3"/>
    <w:rsid w:val="00B04019"/>
    <w:rsid w:val="00B05F36"/>
    <w:rsid w:val="00B06434"/>
    <w:rsid w:val="00B06ABE"/>
    <w:rsid w:val="00B06B77"/>
    <w:rsid w:val="00B0704A"/>
    <w:rsid w:val="00B073C4"/>
    <w:rsid w:val="00B07559"/>
    <w:rsid w:val="00B07B5D"/>
    <w:rsid w:val="00B104F1"/>
    <w:rsid w:val="00B114F7"/>
    <w:rsid w:val="00B1183F"/>
    <w:rsid w:val="00B11A91"/>
    <w:rsid w:val="00B11C89"/>
    <w:rsid w:val="00B11DAC"/>
    <w:rsid w:val="00B14EE2"/>
    <w:rsid w:val="00B15A93"/>
    <w:rsid w:val="00B15FE4"/>
    <w:rsid w:val="00B1621B"/>
    <w:rsid w:val="00B20527"/>
    <w:rsid w:val="00B215AA"/>
    <w:rsid w:val="00B21DD7"/>
    <w:rsid w:val="00B22EA0"/>
    <w:rsid w:val="00B22FBD"/>
    <w:rsid w:val="00B23A35"/>
    <w:rsid w:val="00B24B4E"/>
    <w:rsid w:val="00B259E3"/>
    <w:rsid w:val="00B25CB0"/>
    <w:rsid w:val="00B26292"/>
    <w:rsid w:val="00B267BF"/>
    <w:rsid w:val="00B26C25"/>
    <w:rsid w:val="00B2741B"/>
    <w:rsid w:val="00B27FFC"/>
    <w:rsid w:val="00B302D8"/>
    <w:rsid w:val="00B30C7C"/>
    <w:rsid w:val="00B313E2"/>
    <w:rsid w:val="00B33EC7"/>
    <w:rsid w:val="00B33FC6"/>
    <w:rsid w:val="00B353DD"/>
    <w:rsid w:val="00B355E9"/>
    <w:rsid w:val="00B35BF9"/>
    <w:rsid w:val="00B360B0"/>
    <w:rsid w:val="00B36177"/>
    <w:rsid w:val="00B36646"/>
    <w:rsid w:val="00B36D52"/>
    <w:rsid w:val="00B373BD"/>
    <w:rsid w:val="00B405FF"/>
    <w:rsid w:val="00B410CF"/>
    <w:rsid w:val="00B414A2"/>
    <w:rsid w:val="00B41875"/>
    <w:rsid w:val="00B41EA1"/>
    <w:rsid w:val="00B42A14"/>
    <w:rsid w:val="00B4306D"/>
    <w:rsid w:val="00B4341E"/>
    <w:rsid w:val="00B440AB"/>
    <w:rsid w:val="00B4536A"/>
    <w:rsid w:val="00B45F56"/>
    <w:rsid w:val="00B460E4"/>
    <w:rsid w:val="00B466AA"/>
    <w:rsid w:val="00B46A83"/>
    <w:rsid w:val="00B47799"/>
    <w:rsid w:val="00B477A2"/>
    <w:rsid w:val="00B47A0F"/>
    <w:rsid w:val="00B53919"/>
    <w:rsid w:val="00B5431C"/>
    <w:rsid w:val="00B54EE9"/>
    <w:rsid w:val="00B56037"/>
    <w:rsid w:val="00B563DD"/>
    <w:rsid w:val="00B56B9D"/>
    <w:rsid w:val="00B5749E"/>
    <w:rsid w:val="00B604A4"/>
    <w:rsid w:val="00B60D56"/>
    <w:rsid w:val="00B613D2"/>
    <w:rsid w:val="00B62281"/>
    <w:rsid w:val="00B62A9F"/>
    <w:rsid w:val="00B6323F"/>
    <w:rsid w:val="00B64650"/>
    <w:rsid w:val="00B64E19"/>
    <w:rsid w:val="00B64F28"/>
    <w:rsid w:val="00B6507D"/>
    <w:rsid w:val="00B66337"/>
    <w:rsid w:val="00B66577"/>
    <w:rsid w:val="00B6688D"/>
    <w:rsid w:val="00B673F7"/>
    <w:rsid w:val="00B6770A"/>
    <w:rsid w:val="00B67D31"/>
    <w:rsid w:val="00B7113B"/>
    <w:rsid w:val="00B71560"/>
    <w:rsid w:val="00B73E69"/>
    <w:rsid w:val="00B74FD8"/>
    <w:rsid w:val="00B751ED"/>
    <w:rsid w:val="00B753EE"/>
    <w:rsid w:val="00B755B4"/>
    <w:rsid w:val="00B76ADB"/>
    <w:rsid w:val="00B774AB"/>
    <w:rsid w:val="00B77760"/>
    <w:rsid w:val="00B82209"/>
    <w:rsid w:val="00B82336"/>
    <w:rsid w:val="00B82BCE"/>
    <w:rsid w:val="00B83CDE"/>
    <w:rsid w:val="00B841C8"/>
    <w:rsid w:val="00B86034"/>
    <w:rsid w:val="00B86227"/>
    <w:rsid w:val="00B872F1"/>
    <w:rsid w:val="00B87B4A"/>
    <w:rsid w:val="00B87EBC"/>
    <w:rsid w:val="00B903D4"/>
    <w:rsid w:val="00B90836"/>
    <w:rsid w:val="00B90CD8"/>
    <w:rsid w:val="00B90DA3"/>
    <w:rsid w:val="00B92AA5"/>
    <w:rsid w:val="00B92E90"/>
    <w:rsid w:val="00B9302F"/>
    <w:rsid w:val="00B93550"/>
    <w:rsid w:val="00B93596"/>
    <w:rsid w:val="00B94542"/>
    <w:rsid w:val="00B954E9"/>
    <w:rsid w:val="00B95920"/>
    <w:rsid w:val="00BA01DC"/>
    <w:rsid w:val="00BA108C"/>
    <w:rsid w:val="00BA291B"/>
    <w:rsid w:val="00BA2B4C"/>
    <w:rsid w:val="00BA325F"/>
    <w:rsid w:val="00BA3D61"/>
    <w:rsid w:val="00BA3D70"/>
    <w:rsid w:val="00BA4228"/>
    <w:rsid w:val="00BA618A"/>
    <w:rsid w:val="00BA682F"/>
    <w:rsid w:val="00BA6F25"/>
    <w:rsid w:val="00BB1519"/>
    <w:rsid w:val="00BB1924"/>
    <w:rsid w:val="00BB1ED8"/>
    <w:rsid w:val="00BB2125"/>
    <w:rsid w:val="00BB2E29"/>
    <w:rsid w:val="00BB2EB5"/>
    <w:rsid w:val="00BB2F7F"/>
    <w:rsid w:val="00BB3885"/>
    <w:rsid w:val="00BB3C20"/>
    <w:rsid w:val="00BB3E78"/>
    <w:rsid w:val="00BB4057"/>
    <w:rsid w:val="00BB5805"/>
    <w:rsid w:val="00BB5927"/>
    <w:rsid w:val="00BB5D05"/>
    <w:rsid w:val="00BB7391"/>
    <w:rsid w:val="00BB7BE8"/>
    <w:rsid w:val="00BB7DC9"/>
    <w:rsid w:val="00BC04FC"/>
    <w:rsid w:val="00BC06A7"/>
    <w:rsid w:val="00BC095A"/>
    <w:rsid w:val="00BC0D56"/>
    <w:rsid w:val="00BC0DD1"/>
    <w:rsid w:val="00BC14EA"/>
    <w:rsid w:val="00BC2442"/>
    <w:rsid w:val="00BC2B1C"/>
    <w:rsid w:val="00BC4B4F"/>
    <w:rsid w:val="00BC5DB1"/>
    <w:rsid w:val="00BC6426"/>
    <w:rsid w:val="00BC6B96"/>
    <w:rsid w:val="00BC6C46"/>
    <w:rsid w:val="00BC6FDE"/>
    <w:rsid w:val="00BC7346"/>
    <w:rsid w:val="00BD137C"/>
    <w:rsid w:val="00BD15FF"/>
    <w:rsid w:val="00BD1754"/>
    <w:rsid w:val="00BD2797"/>
    <w:rsid w:val="00BD3650"/>
    <w:rsid w:val="00BD3BA7"/>
    <w:rsid w:val="00BD4CCC"/>
    <w:rsid w:val="00BD52F3"/>
    <w:rsid w:val="00BD5451"/>
    <w:rsid w:val="00BD59E6"/>
    <w:rsid w:val="00BD5B18"/>
    <w:rsid w:val="00BE0167"/>
    <w:rsid w:val="00BE14FE"/>
    <w:rsid w:val="00BE346A"/>
    <w:rsid w:val="00BE3D6A"/>
    <w:rsid w:val="00BE5E0C"/>
    <w:rsid w:val="00BE74EC"/>
    <w:rsid w:val="00BE7B24"/>
    <w:rsid w:val="00BF040D"/>
    <w:rsid w:val="00BF0923"/>
    <w:rsid w:val="00BF1DC8"/>
    <w:rsid w:val="00BF2CA3"/>
    <w:rsid w:val="00BF506E"/>
    <w:rsid w:val="00BF5480"/>
    <w:rsid w:val="00BF5E19"/>
    <w:rsid w:val="00BF62D0"/>
    <w:rsid w:val="00BF65AA"/>
    <w:rsid w:val="00BF66F0"/>
    <w:rsid w:val="00BF7676"/>
    <w:rsid w:val="00BF7852"/>
    <w:rsid w:val="00BF78AD"/>
    <w:rsid w:val="00C01734"/>
    <w:rsid w:val="00C01AB5"/>
    <w:rsid w:val="00C01B35"/>
    <w:rsid w:val="00C01D1C"/>
    <w:rsid w:val="00C02140"/>
    <w:rsid w:val="00C02A85"/>
    <w:rsid w:val="00C02CA9"/>
    <w:rsid w:val="00C02D9C"/>
    <w:rsid w:val="00C045D9"/>
    <w:rsid w:val="00C04C91"/>
    <w:rsid w:val="00C05208"/>
    <w:rsid w:val="00C05216"/>
    <w:rsid w:val="00C068A0"/>
    <w:rsid w:val="00C06D90"/>
    <w:rsid w:val="00C073F3"/>
    <w:rsid w:val="00C07580"/>
    <w:rsid w:val="00C07C0C"/>
    <w:rsid w:val="00C1005B"/>
    <w:rsid w:val="00C10184"/>
    <w:rsid w:val="00C104A8"/>
    <w:rsid w:val="00C10CB8"/>
    <w:rsid w:val="00C112BC"/>
    <w:rsid w:val="00C119CE"/>
    <w:rsid w:val="00C11D33"/>
    <w:rsid w:val="00C124AD"/>
    <w:rsid w:val="00C13F39"/>
    <w:rsid w:val="00C14059"/>
    <w:rsid w:val="00C153C5"/>
    <w:rsid w:val="00C15D91"/>
    <w:rsid w:val="00C15F76"/>
    <w:rsid w:val="00C1777F"/>
    <w:rsid w:val="00C210B5"/>
    <w:rsid w:val="00C21884"/>
    <w:rsid w:val="00C22534"/>
    <w:rsid w:val="00C225C3"/>
    <w:rsid w:val="00C231FC"/>
    <w:rsid w:val="00C23501"/>
    <w:rsid w:val="00C24907"/>
    <w:rsid w:val="00C25603"/>
    <w:rsid w:val="00C256C4"/>
    <w:rsid w:val="00C2586F"/>
    <w:rsid w:val="00C2635E"/>
    <w:rsid w:val="00C27128"/>
    <w:rsid w:val="00C27415"/>
    <w:rsid w:val="00C306D8"/>
    <w:rsid w:val="00C3089F"/>
    <w:rsid w:val="00C30A12"/>
    <w:rsid w:val="00C312B1"/>
    <w:rsid w:val="00C312B6"/>
    <w:rsid w:val="00C32993"/>
    <w:rsid w:val="00C32A05"/>
    <w:rsid w:val="00C33071"/>
    <w:rsid w:val="00C331D6"/>
    <w:rsid w:val="00C33CAE"/>
    <w:rsid w:val="00C34942"/>
    <w:rsid w:val="00C35CC1"/>
    <w:rsid w:val="00C36347"/>
    <w:rsid w:val="00C365F8"/>
    <w:rsid w:val="00C36DB8"/>
    <w:rsid w:val="00C3734F"/>
    <w:rsid w:val="00C4031D"/>
    <w:rsid w:val="00C407D9"/>
    <w:rsid w:val="00C4128C"/>
    <w:rsid w:val="00C413DB"/>
    <w:rsid w:val="00C41484"/>
    <w:rsid w:val="00C4184A"/>
    <w:rsid w:val="00C41E61"/>
    <w:rsid w:val="00C42349"/>
    <w:rsid w:val="00C426C1"/>
    <w:rsid w:val="00C43468"/>
    <w:rsid w:val="00C434C2"/>
    <w:rsid w:val="00C441BB"/>
    <w:rsid w:val="00C45303"/>
    <w:rsid w:val="00C45AA9"/>
    <w:rsid w:val="00C464D6"/>
    <w:rsid w:val="00C46907"/>
    <w:rsid w:val="00C4698E"/>
    <w:rsid w:val="00C469AB"/>
    <w:rsid w:val="00C47025"/>
    <w:rsid w:val="00C4776A"/>
    <w:rsid w:val="00C477A3"/>
    <w:rsid w:val="00C50297"/>
    <w:rsid w:val="00C50974"/>
    <w:rsid w:val="00C5110C"/>
    <w:rsid w:val="00C51966"/>
    <w:rsid w:val="00C53764"/>
    <w:rsid w:val="00C53967"/>
    <w:rsid w:val="00C53BD7"/>
    <w:rsid w:val="00C5476B"/>
    <w:rsid w:val="00C5555F"/>
    <w:rsid w:val="00C558B1"/>
    <w:rsid w:val="00C57682"/>
    <w:rsid w:val="00C60348"/>
    <w:rsid w:val="00C603E6"/>
    <w:rsid w:val="00C61855"/>
    <w:rsid w:val="00C61BD7"/>
    <w:rsid w:val="00C625E1"/>
    <w:rsid w:val="00C626EE"/>
    <w:rsid w:val="00C64371"/>
    <w:rsid w:val="00C66438"/>
    <w:rsid w:val="00C66B5D"/>
    <w:rsid w:val="00C677F7"/>
    <w:rsid w:val="00C67C0F"/>
    <w:rsid w:val="00C708BF"/>
    <w:rsid w:val="00C70B89"/>
    <w:rsid w:val="00C70E12"/>
    <w:rsid w:val="00C71175"/>
    <w:rsid w:val="00C71A46"/>
    <w:rsid w:val="00C7237C"/>
    <w:rsid w:val="00C72876"/>
    <w:rsid w:val="00C7455D"/>
    <w:rsid w:val="00C74DF3"/>
    <w:rsid w:val="00C755DE"/>
    <w:rsid w:val="00C75BFF"/>
    <w:rsid w:val="00C76C06"/>
    <w:rsid w:val="00C775F5"/>
    <w:rsid w:val="00C80231"/>
    <w:rsid w:val="00C81B3D"/>
    <w:rsid w:val="00C822F0"/>
    <w:rsid w:val="00C82332"/>
    <w:rsid w:val="00C8405F"/>
    <w:rsid w:val="00C855AC"/>
    <w:rsid w:val="00C859F1"/>
    <w:rsid w:val="00C86492"/>
    <w:rsid w:val="00C876D9"/>
    <w:rsid w:val="00C876F7"/>
    <w:rsid w:val="00C87ECF"/>
    <w:rsid w:val="00C90F8D"/>
    <w:rsid w:val="00C91252"/>
    <w:rsid w:val="00C91A1F"/>
    <w:rsid w:val="00C92A53"/>
    <w:rsid w:val="00C94247"/>
    <w:rsid w:val="00C947C0"/>
    <w:rsid w:val="00C976EA"/>
    <w:rsid w:val="00C97E2B"/>
    <w:rsid w:val="00CA0462"/>
    <w:rsid w:val="00CA08FA"/>
    <w:rsid w:val="00CA1966"/>
    <w:rsid w:val="00CA1C2A"/>
    <w:rsid w:val="00CA1D90"/>
    <w:rsid w:val="00CA2A4F"/>
    <w:rsid w:val="00CA2F5D"/>
    <w:rsid w:val="00CA4727"/>
    <w:rsid w:val="00CA56FB"/>
    <w:rsid w:val="00CA5F22"/>
    <w:rsid w:val="00CA5F7A"/>
    <w:rsid w:val="00CA6F5C"/>
    <w:rsid w:val="00CA7737"/>
    <w:rsid w:val="00CB1228"/>
    <w:rsid w:val="00CB18AF"/>
    <w:rsid w:val="00CB1EA6"/>
    <w:rsid w:val="00CB21D2"/>
    <w:rsid w:val="00CB21FC"/>
    <w:rsid w:val="00CB2CB8"/>
    <w:rsid w:val="00CB5B44"/>
    <w:rsid w:val="00CB65DD"/>
    <w:rsid w:val="00CB679D"/>
    <w:rsid w:val="00CB6A22"/>
    <w:rsid w:val="00CC04A6"/>
    <w:rsid w:val="00CC1BE1"/>
    <w:rsid w:val="00CC3892"/>
    <w:rsid w:val="00CC408A"/>
    <w:rsid w:val="00CC4CAD"/>
    <w:rsid w:val="00CC516D"/>
    <w:rsid w:val="00CC604B"/>
    <w:rsid w:val="00CC6B1A"/>
    <w:rsid w:val="00CC6C70"/>
    <w:rsid w:val="00CC6E13"/>
    <w:rsid w:val="00CC702B"/>
    <w:rsid w:val="00CC7559"/>
    <w:rsid w:val="00CC7B6E"/>
    <w:rsid w:val="00CD0D3C"/>
    <w:rsid w:val="00CD0F2E"/>
    <w:rsid w:val="00CD0FA4"/>
    <w:rsid w:val="00CD117B"/>
    <w:rsid w:val="00CD1C44"/>
    <w:rsid w:val="00CD2BEA"/>
    <w:rsid w:val="00CD4105"/>
    <w:rsid w:val="00CD46A5"/>
    <w:rsid w:val="00CD6247"/>
    <w:rsid w:val="00CD64FC"/>
    <w:rsid w:val="00CD770B"/>
    <w:rsid w:val="00CD7A43"/>
    <w:rsid w:val="00CE067D"/>
    <w:rsid w:val="00CE08AE"/>
    <w:rsid w:val="00CE227D"/>
    <w:rsid w:val="00CE30C0"/>
    <w:rsid w:val="00CE32EB"/>
    <w:rsid w:val="00CE3613"/>
    <w:rsid w:val="00CE3758"/>
    <w:rsid w:val="00CE4288"/>
    <w:rsid w:val="00CE56C0"/>
    <w:rsid w:val="00CE669D"/>
    <w:rsid w:val="00CE6B54"/>
    <w:rsid w:val="00CE7E06"/>
    <w:rsid w:val="00CF0FC2"/>
    <w:rsid w:val="00CF110D"/>
    <w:rsid w:val="00CF1988"/>
    <w:rsid w:val="00CF1C8B"/>
    <w:rsid w:val="00CF2449"/>
    <w:rsid w:val="00CF2AAE"/>
    <w:rsid w:val="00CF31F4"/>
    <w:rsid w:val="00CF3A43"/>
    <w:rsid w:val="00CF4596"/>
    <w:rsid w:val="00CF541D"/>
    <w:rsid w:val="00CF5549"/>
    <w:rsid w:val="00CF6A94"/>
    <w:rsid w:val="00CF7F2B"/>
    <w:rsid w:val="00D0078F"/>
    <w:rsid w:val="00D00A1D"/>
    <w:rsid w:val="00D016AE"/>
    <w:rsid w:val="00D01788"/>
    <w:rsid w:val="00D018D8"/>
    <w:rsid w:val="00D020AA"/>
    <w:rsid w:val="00D020AB"/>
    <w:rsid w:val="00D0246E"/>
    <w:rsid w:val="00D025FA"/>
    <w:rsid w:val="00D02F75"/>
    <w:rsid w:val="00D04061"/>
    <w:rsid w:val="00D043F7"/>
    <w:rsid w:val="00D04F71"/>
    <w:rsid w:val="00D05031"/>
    <w:rsid w:val="00D05466"/>
    <w:rsid w:val="00D056D2"/>
    <w:rsid w:val="00D05B4F"/>
    <w:rsid w:val="00D06E0B"/>
    <w:rsid w:val="00D070C3"/>
    <w:rsid w:val="00D10131"/>
    <w:rsid w:val="00D104DC"/>
    <w:rsid w:val="00D10A55"/>
    <w:rsid w:val="00D10ADD"/>
    <w:rsid w:val="00D10CC2"/>
    <w:rsid w:val="00D11878"/>
    <w:rsid w:val="00D11B80"/>
    <w:rsid w:val="00D13A52"/>
    <w:rsid w:val="00D13C42"/>
    <w:rsid w:val="00D14F7D"/>
    <w:rsid w:val="00D15196"/>
    <w:rsid w:val="00D15655"/>
    <w:rsid w:val="00D16B6B"/>
    <w:rsid w:val="00D16E98"/>
    <w:rsid w:val="00D17083"/>
    <w:rsid w:val="00D175E1"/>
    <w:rsid w:val="00D20714"/>
    <w:rsid w:val="00D20D86"/>
    <w:rsid w:val="00D2352B"/>
    <w:rsid w:val="00D24113"/>
    <w:rsid w:val="00D24A0A"/>
    <w:rsid w:val="00D24C41"/>
    <w:rsid w:val="00D2521C"/>
    <w:rsid w:val="00D258BB"/>
    <w:rsid w:val="00D26A24"/>
    <w:rsid w:val="00D27750"/>
    <w:rsid w:val="00D2790E"/>
    <w:rsid w:val="00D27EB0"/>
    <w:rsid w:val="00D30409"/>
    <w:rsid w:val="00D3094A"/>
    <w:rsid w:val="00D30C4C"/>
    <w:rsid w:val="00D31018"/>
    <w:rsid w:val="00D31B2C"/>
    <w:rsid w:val="00D31EC4"/>
    <w:rsid w:val="00D329EA"/>
    <w:rsid w:val="00D32F6D"/>
    <w:rsid w:val="00D33B31"/>
    <w:rsid w:val="00D33C6D"/>
    <w:rsid w:val="00D3482B"/>
    <w:rsid w:val="00D34865"/>
    <w:rsid w:val="00D3489B"/>
    <w:rsid w:val="00D34C8C"/>
    <w:rsid w:val="00D35248"/>
    <w:rsid w:val="00D35301"/>
    <w:rsid w:val="00D355C4"/>
    <w:rsid w:val="00D3590A"/>
    <w:rsid w:val="00D365B3"/>
    <w:rsid w:val="00D36700"/>
    <w:rsid w:val="00D36C0F"/>
    <w:rsid w:val="00D36C3C"/>
    <w:rsid w:val="00D403AD"/>
    <w:rsid w:val="00D414A7"/>
    <w:rsid w:val="00D41E07"/>
    <w:rsid w:val="00D42A6E"/>
    <w:rsid w:val="00D44B14"/>
    <w:rsid w:val="00D44CEA"/>
    <w:rsid w:val="00D45C3B"/>
    <w:rsid w:val="00D461BE"/>
    <w:rsid w:val="00D462CD"/>
    <w:rsid w:val="00D471B9"/>
    <w:rsid w:val="00D4794F"/>
    <w:rsid w:val="00D50250"/>
    <w:rsid w:val="00D5140E"/>
    <w:rsid w:val="00D51577"/>
    <w:rsid w:val="00D53BD3"/>
    <w:rsid w:val="00D543B7"/>
    <w:rsid w:val="00D54C1D"/>
    <w:rsid w:val="00D54E9D"/>
    <w:rsid w:val="00D555F2"/>
    <w:rsid w:val="00D55749"/>
    <w:rsid w:val="00D55C4F"/>
    <w:rsid w:val="00D55D66"/>
    <w:rsid w:val="00D568C1"/>
    <w:rsid w:val="00D57A4E"/>
    <w:rsid w:val="00D57C95"/>
    <w:rsid w:val="00D60FFE"/>
    <w:rsid w:val="00D61CAA"/>
    <w:rsid w:val="00D63C34"/>
    <w:rsid w:val="00D64BDF"/>
    <w:rsid w:val="00D655BE"/>
    <w:rsid w:val="00D65FAE"/>
    <w:rsid w:val="00D6660C"/>
    <w:rsid w:val="00D66DFD"/>
    <w:rsid w:val="00D67575"/>
    <w:rsid w:val="00D67B8E"/>
    <w:rsid w:val="00D67E2F"/>
    <w:rsid w:val="00D7038F"/>
    <w:rsid w:val="00D727E3"/>
    <w:rsid w:val="00D72F76"/>
    <w:rsid w:val="00D74513"/>
    <w:rsid w:val="00D75DA3"/>
    <w:rsid w:val="00D77434"/>
    <w:rsid w:val="00D77B8F"/>
    <w:rsid w:val="00D80304"/>
    <w:rsid w:val="00D80478"/>
    <w:rsid w:val="00D811AE"/>
    <w:rsid w:val="00D81B5E"/>
    <w:rsid w:val="00D827A5"/>
    <w:rsid w:val="00D82C78"/>
    <w:rsid w:val="00D83029"/>
    <w:rsid w:val="00D84117"/>
    <w:rsid w:val="00D85717"/>
    <w:rsid w:val="00D87BC6"/>
    <w:rsid w:val="00D908A6"/>
    <w:rsid w:val="00D9133B"/>
    <w:rsid w:val="00D91B65"/>
    <w:rsid w:val="00D94285"/>
    <w:rsid w:val="00D9527E"/>
    <w:rsid w:val="00D95694"/>
    <w:rsid w:val="00D964D8"/>
    <w:rsid w:val="00D96539"/>
    <w:rsid w:val="00D96629"/>
    <w:rsid w:val="00D970AC"/>
    <w:rsid w:val="00D9735E"/>
    <w:rsid w:val="00DA0AB3"/>
    <w:rsid w:val="00DA0EAC"/>
    <w:rsid w:val="00DA15CD"/>
    <w:rsid w:val="00DA18E8"/>
    <w:rsid w:val="00DA1A8C"/>
    <w:rsid w:val="00DA1F5C"/>
    <w:rsid w:val="00DA3C79"/>
    <w:rsid w:val="00DA3E09"/>
    <w:rsid w:val="00DA4334"/>
    <w:rsid w:val="00DA4BCF"/>
    <w:rsid w:val="00DA55FD"/>
    <w:rsid w:val="00DA6062"/>
    <w:rsid w:val="00DA6A26"/>
    <w:rsid w:val="00DA6CE5"/>
    <w:rsid w:val="00DA79EA"/>
    <w:rsid w:val="00DA7ADD"/>
    <w:rsid w:val="00DA7BDD"/>
    <w:rsid w:val="00DA7E66"/>
    <w:rsid w:val="00DB010C"/>
    <w:rsid w:val="00DB0854"/>
    <w:rsid w:val="00DB0F4F"/>
    <w:rsid w:val="00DB1427"/>
    <w:rsid w:val="00DB2211"/>
    <w:rsid w:val="00DB34C3"/>
    <w:rsid w:val="00DB3849"/>
    <w:rsid w:val="00DB3BEE"/>
    <w:rsid w:val="00DB4A9F"/>
    <w:rsid w:val="00DB4ACC"/>
    <w:rsid w:val="00DB5A45"/>
    <w:rsid w:val="00DB5AEF"/>
    <w:rsid w:val="00DB6DC7"/>
    <w:rsid w:val="00DB6FD2"/>
    <w:rsid w:val="00DB7070"/>
    <w:rsid w:val="00DC1135"/>
    <w:rsid w:val="00DC140C"/>
    <w:rsid w:val="00DC1ECD"/>
    <w:rsid w:val="00DC216C"/>
    <w:rsid w:val="00DC23E5"/>
    <w:rsid w:val="00DC2F18"/>
    <w:rsid w:val="00DC392C"/>
    <w:rsid w:val="00DC3A8E"/>
    <w:rsid w:val="00DC4674"/>
    <w:rsid w:val="00DC575B"/>
    <w:rsid w:val="00DC60FA"/>
    <w:rsid w:val="00DC737B"/>
    <w:rsid w:val="00DD02F5"/>
    <w:rsid w:val="00DD03C3"/>
    <w:rsid w:val="00DD06A1"/>
    <w:rsid w:val="00DD0853"/>
    <w:rsid w:val="00DD1F19"/>
    <w:rsid w:val="00DD2528"/>
    <w:rsid w:val="00DD2B36"/>
    <w:rsid w:val="00DD33EA"/>
    <w:rsid w:val="00DD3EFC"/>
    <w:rsid w:val="00DD415B"/>
    <w:rsid w:val="00DD5A84"/>
    <w:rsid w:val="00DD60CE"/>
    <w:rsid w:val="00DD7A73"/>
    <w:rsid w:val="00DE0014"/>
    <w:rsid w:val="00DE0A32"/>
    <w:rsid w:val="00DE1F0E"/>
    <w:rsid w:val="00DE2EB2"/>
    <w:rsid w:val="00DE4411"/>
    <w:rsid w:val="00DE47A3"/>
    <w:rsid w:val="00DE528E"/>
    <w:rsid w:val="00DE5BC9"/>
    <w:rsid w:val="00DE6D0C"/>
    <w:rsid w:val="00DE6D73"/>
    <w:rsid w:val="00DE7174"/>
    <w:rsid w:val="00DF0ADB"/>
    <w:rsid w:val="00DF160F"/>
    <w:rsid w:val="00DF17B6"/>
    <w:rsid w:val="00DF1CE7"/>
    <w:rsid w:val="00DF271D"/>
    <w:rsid w:val="00DF2809"/>
    <w:rsid w:val="00DF28B0"/>
    <w:rsid w:val="00DF2AA1"/>
    <w:rsid w:val="00DF3766"/>
    <w:rsid w:val="00DF4BE9"/>
    <w:rsid w:val="00DF4EC4"/>
    <w:rsid w:val="00DF4F43"/>
    <w:rsid w:val="00DF504F"/>
    <w:rsid w:val="00DF5C31"/>
    <w:rsid w:val="00DF5EF7"/>
    <w:rsid w:val="00DF6A4E"/>
    <w:rsid w:val="00DF766D"/>
    <w:rsid w:val="00DF79C4"/>
    <w:rsid w:val="00E00AAE"/>
    <w:rsid w:val="00E012A0"/>
    <w:rsid w:val="00E02B9D"/>
    <w:rsid w:val="00E02F54"/>
    <w:rsid w:val="00E03AAF"/>
    <w:rsid w:val="00E03BB5"/>
    <w:rsid w:val="00E0400F"/>
    <w:rsid w:val="00E04283"/>
    <w:rsid w:val="00E044C2"/>
    <w:rsid w:val="00E05C2A"/>
    <w:rsid w:val="00E0645B"/>
    <w:rsid w:val="00E071E0"/>
    <w:rsid w:val="00E11D35"/>
    <w:rsid w:val="00E13896"/>
    <w:rsid w:val="00E13CF3"/>
    <w:rsid w:val="00E14111"/>
    <w:rsid w:val="00E147C8"/>
    <w:rsid w:val="00E161ED"/>
    <w:rsid w:val="00E17802"/>
    <w:rsid w:val="00E20BC7"/>
    <w:rsid w:val="00E21175"/>
    <w:rsid w:val="00E21212"/>
    <w:rsid w:val="00E21337"/>
    <w:rsid w:val="00E2195B"/>
    <w:rsid w:val="00E21EA6"/>
    <w:rsid w:val="00E2218A"/>
    <w:rsid w:val="00E229B6"/>
    <w:rsid w:val="00E22F1E"/>
    <w:rsid w:val="00E239BF"/>
    <w:rsid w:val="00E256EA"/>
    <w:rsid w:val="00E257F0"/>
    <w:rsid w:val="00E25EAD"/>
    <w:rsid w:val="00E27867"/>
    <w:rsid w:val="00E27C2F"/>
    <w:rsid w:val="00E30396"/>
    <w:rsid w:val="00E314F0"/>
    <w:rsid w:val="00E3273A"/>
    <w:rsid w:val="00E32A06"/>
    <w:rsid w:val="00E33300"/>
    <w:rsid w:val="00E33346"/>
    <w:rsid w:val="00E333D1"/>
    <w:rsid w:val="00E33864"/>
    <w:rsid w:val="00E34835"/>
    <w:rsid w:val="00E3496A"/>
    <w:rsid w:val="00E34B53"/>
    <w:rsid w:val="00E34F50"/>
    <w:rsid w:val="00E354BB"/>
    <w:rsid w:val="00E3674B"/>
    <w:rsid w:val="00E36E90"/>
    <w:rsid w:val="00E37B0D"/>
    <w:rsid w:val="00E37F35"/>
    <w:rsid w:val="00E40DF3"/>
    <w:rsid w:val="00E41B1E"/>
    <w:rsid w:val="00E41B2A"/>
    <w:rsid w:val="00E4220E"/>
    <w:rsid w:val="00E424C0"/>
    <w:rsid w:val="00E42FCD"/>
    <w:rsid w:val="00E43237"/>
    <w:rsid w:val="00E433CC"/>
    <w:rsid w:val="00E43B1B"/>
    <w:rsid w:val="00E4464D"/>
    <w:rsid w:val="00E45049"/>
    <w:rsid w:val="00E45471"/>
    <w:rsid w:val="00E463AB"/>
    <w:rsid w:val="00E463CD"/>
    <w:rsid w:val="00E50C43"/>
    <w:rsid w:val="00E50E61"/>
    <w:rsid w:val="00E52983"/>
    <w:rsid w:val="00E52AB5"/>
    <w:rsid w:val="00E5342F"/>
    <w:rsid w:val="00E5344E"/>
    <w:rsid w:val="00E544D1"/>
    <w:rsid w:val="00E554A5"/>
    <w:rsid w:val="00E55530"/>
    <w:rsid w:val="00E555A0"/>
    <w:rsid w:val="00E564CF"/>
    <w:rsid w:val="00E565B0"/>
    <w:rsid w:val="00E57163"/>
    <w:rsid w:val="00E578D8"/>
    <w:rsid w:val="00E57AFF"/>
    <w:rsid w:val="00E57FE8"/>
    <w:rsid w:val="00E61D28"/>
    <w:rsid w:val="00E6245C"/>
    <w:rsid w:val="00E636EE"/>
    <w:rsid w:val="00E65A5D"/>
    <w:rsid w:val="00E65E44"/>
    <w:rsid w:val="00E6678D"/>
    <w:rsid w:val="00E66A4F"/>
    <w:rsid w:val="00E707C9"/>
    <w:rsid w:val="00E715CD"/>
    <w:rsid w:val="00E73D2F"/>
    <w:rsid w:val="00E73F71"/>
    <w:rsid w:val="00E7436A"/>
    <w:rsid w:val="00E74930"/>
    <w:rsid w:val="00E74CAB"/>
    <w:rsid w:val="00E75401"/>
    <w:rsid w:val="00E7544A"/>
    <w:rsid w:val="00E75465"/>
    <w:rsid w:val="00E75626"/>
    <w:rsid w:val="00E76C79"/>
    <w:rsid w:val="00E77D41"/>
    <w:rsid w:val="00E804CC"/>
    <w:rsid w:val="00E80641"/>
    <w:rsid w:val="00E8090A"/>
    <w:rsid w:val="00E81639"/>
    <w:rsid w:val="00E81932"/>
    <w:rsid w:val="00E81FEA"/>
    <w:rsid w:val="00E837BA"/>
    <w:rsid w:val="00E843DD"/>
    <w:rsid w:val="00E84B33"/>
    <w:rsid w:val="00E85E3A"/>
    <w:rsid w:val="00E8620C"/>
    <w:rsid w:val="00E8697F"/>
    <w:rsid w:val="00E874A6"/>
    <w:rsid w:val="00E900B3"/>
    <w:rsid w:val="00E903AC"/>
    <w:rsid w:val="00E91825"/>
    <w:rsid w:val="00E91B29"/>
    <w:rsid w:val="00E9206C"/>
    <w:rsid w:val="00E9309E"/>
    <w:rsid w:val="00E93839"/>
    <w:rsid w:val="00E9399C"/>
    <w:rsid w:val="00E93DEB"/>
    <w:rsid w:val="00E94054"/>
    <w:rsid w:val="00E94BC3"/>
    <w:rsid w:val="00E95F14"/>
    <w:rsid w:val="00E96566"/>
    <w:rsid w:val="00E9664A"/>
    <w:rsid w:val="00E979FC"/>
    <w:rsid w:val="00EA15EA"/>
    <w:rsid w:val="00EA1802"/>
    <w:rsid w:val="00EA3B0B"/>
    <w:rsid w:val="00EA402F"/>
    <w:rsid w:val="00EA4302"/>
    <w:rsid w:val="00EA74F7"/>
    <w:rsid w:val="00EA79FD"/>
    <w:rsid w:val="00EB0350"/>
    <w:rsid w:val="00EB04E9"/>
    <w:rsid w:val="00EB0533"/>
    <w:rsid w:val="00EB1C04"/>
    <w:rsid w:val="00EB2A07"/>
    <w:rsid w:val="00EB349B"/>
    <w:rsid w:val="00EB3B7C"/>
    <w:rsid w:val="00EB47E1"/>
    <w:rsid w:val="00EB54E6"/>
    <w:rsid w:val="00EB5CDB"/>
    <w:rsid w:val="00EB5D94"/>
    <w:rsid w:val="00EB693C"/>
    <w:rsid w:val="00EB708C"/>
    <w:rsid w:val="00EC1515"/>
    <w:rsid w:val="00EC198F"/>
    <w:rsid w:val="00EC1AD3"/>
    <w:rsid w:val="00EC1EC5"/>
    <w:rsid w:val="00EC2024"/>
    <w:rsid w:val="00EC323B"/>
    <w:rsid w:val="00EC3450"/>
    <w:rsid w:val="00EC45C4"/>
    <w:rsid w:val="00EC4C09"/>
    <w:rsid w:val="00EC5138"/>
    <w:rsid w:val="00EC532B"/>
    <w:rsid w:val="00EC5D1C"/>
    <w:rsid w:val="00EC6B85"/>
    <w:rsid w:val="00EC6DAC"/>
    <w:rsid w:val="00EC7597"/>
    <w:rsid w:val="00EC7D9A"/>
    <w:rsid w:val="00ED005A"/>
    <w:rsid w:val="00ED0B38"/>
    <w:rsid w:val="00ED15E1"/>
    <w:rsid w:val="00ED1910"/>
    <w:rsid w:val="00ED1A1F"/>
    <w:rsid w:val="00ED308D"/>
    <w:rsid w:val="00ED492C"/>
    <w:rsid w:val="00ED4C8C"/>
    <w:rsid w:val="00ED5504"/>
    <w:rsid w:val="00ED6D42"/>
    <w:rsid w:val="00ED77B4"/>
    <w:rsid w:val="00ED7DCF"/>
    <w:rsid w:val="00EE0D35"/>
    <w:rsid w:val="00EE1D04"/>
    <w:rsid w:val="00EE20D6"/>
    <w:rsid w:val="00EE28A3"/>
    <w:rsid w:val="00EE3D4A"/>
    <w:rsid w:val="00EE4627"/>
    <w:rsid w:val="00EE56FC"/>
    <w:rsid w:val="00EE7DE0"/>
    <w:rsid w:val="00EE7E18"/>
    <w:rsid w:val="00EE7ED1"/>
    <w:rsid w:val="00EF0DB3"/>
    <w:rsid w:val="00EF1638"/>
    <w:rsid w:val="00EF1B30"/>
    <w:rsid w:val="00EF1BE6"/>
    <w:rsid w:val="00EF223F"/>
    <w:rsid w:val="00EF306C"/>
    <w:rsid w:val="00EF3AC7"/>
    <w:rsid w:val="00EF3C4C"/>
    <w:rsid w:val="00EF5473"/>
    <w:rsid w:val="00EF6FC2"/>
    <w:rsid w:val="00F03E99"/>
    <w:rsid w:val="00F04A51"/>
    <w:rsid w:val="00F05165"/>
    <w:rsid w:val="00F05662"/>
    <w:rsid w:val="00F05B41"/>
    <w:rsid w:val="00F05E44"/>
    <w:rsid w:val="00F07D90"/>
    <w:rsid w:val="00F10140"/>
    <w:rsid w:val="00F1024F"/>
    <w:rsid w:val="00F102A0"/>
    <w:rsid w:val="00F10344"/>
    <w:rsid w:val="00F107D2"/>
    <w:rsid w:val="00F1091D"/>
    <w:rsid w:val="00F10BEA"/>
    <w:rsid w:val="00F10EFD"/>
    <w:rsid w:val="00F133FD"/>
    <w:rsid w:val="00F134BC"/>
    <w:rsid w:val="00F145AC"/>
    <w:rsid w:val="00F14626"/>
    <w:rsid w:val="00F14670"/>
    <w:rsid w:val="00F1475B"/>
    <w:rsid w:val="00F14B05"/>
    <w:rsid w:val="00F15A64"/>
    <w:rsid w:val="00F15C12"/>
    <w:rsid w:val="00F16F3C"/>
    <w:rsid w:val="00F17081"/>
    <w:rsid w:val="00F17972"/>
    <w:rsid w:val="00F17A4F"/>
    <w:rsid w:val="00F2191D"/>
    <w:rsid w:val="00F222A2"/>
    <w:rsid w:val="00F2246E"/>
    <w:rsid w:val="00F2273B"/>
    <w:rsid w:val="00F22C24"/>
    <w:rsid w:val="00F22C62"/>
    <w:rsid w:val="00F2317A"/>
    <w:rsid w:val="00F2324F"/>
    <w:rsid w:val="00F245E2"/>
    <w:rsid w:val="00F2497C"/>
    <w:rsid w:val="00F252FB"/>
    <w:rsid w:val="00F25646"/>
    <w:rsid w:val="00F26C79"/>
    <w:rsid w:val="00F301B4"/>
    <w:rsid w:val="00F30926"/>
    <w:rsid w:val="00F309FE"/>
    <w:rsid w:val="00F31F26"/>
    <w:rsid w:val="00F33423"/>
    <w:rsid w:val="00F33C38"/>
    <w:rsid w:val="00F34F58"/>
    <w:rsid w:val="00F35A60"/>
    <w:rsid w:val="00F41A40"/>
    <w:rsid w:val="00F42F2C"/>
    <w:rsid w:val="00F42FB8"/>
    <w:rsid w:val="00F4395F"/>
    <w:rsid w:val="00F44746"/>
    <w:rsid w:val="00F44A85"/>
    <w:rsid w:val="00F44AA6"/>
    <w:rsid w:val="00F44FAC"/>
    <w:rsid w:val="00F45F6C"/>
    <w:rsid w:val="00F47047"/>
    <w:rsid w:val="00F47390"/>
    <w:rsid w:val="00F47645"/>
    <w:rsid w:val="00F47698"/>
    <w:rsid w:val="00F47961"/>
    <w:rsid w:val="00F50064"/>
    <w:rsid w:val="00F5069C"/>
    <w:rsid w:val="00F507AF"/>
    <w:rsid w:val="00F524A7"/>
    <w:rsid w:val="00F52BD8"/>
    <w:rsid w:val="00F52BE4"/>
    <w:rsid w:val="00F534E9"/>
    <w:rsid w:val="00F53D65"/>
    <w:rsid w:val="00F54B0A"/>
    <w:rsid w:val="00F55057"/>
    <w:rsid w:val="00F56392"/>
    <w:rsid w:val="00F57D0F"/>
    <w:rsid w:val="00F62D6B"/>
    <w:rsid w:val="00F64090"/>
    <w:rsid w:val="00F64503"/>
    <w:rsid w:val="00F654BE"/>
    <w:rsid w:val="00F6599D"/>
    <w:rsid w:val="00F66655"/>
    <w:rsid w:val="00F6720C"/>
    <w:rsid w:val="00F6791C"/>
    <w:rsid w:val="00F70946"/>
    <w:rsid w:val="00F70B64"/>
    <w:rsid w:val="00F72358"/>
    <w:rsid w:val="00F72614"/>
    <w:rsid w:val="00F7267E"/>
    <w:rsid w:val="00F7291F"/>
    <w:rsid w:val="00F72A43"/>
    <w:rsid w:val="00F72BF0"/>
    <w:rsid w:val="00F72D4D"/>
    <w:rsid w:val="00F72FCB"/>
    <w:rsid w:val="00F730E1"/>
    <w:rsid w:val="00F73446"/>
    <w:rsid w:val="00F737DE"/>
    <w:rsid w:val="00F7402F"/>
    <w:rsid w:val="00F7480C"/>
    <w:rsid w:val="00F74E59"/>
    <w:rsid w:val="00F75E48"/>
    <w:rsid w:val="00F76618"/>
    <w:rsid w:val="00F76A7B"/>
    <w:rsid w:val="00F77A28"/>
    <w:rsid w:val="00F77D31"/>
    <w:rsid w:val="00F809B2"/>
    <w:rsid w:val="00F81097"/>
    <w:rsid w:val="00F8122C"/>
    <w:rsid w:val="00F8281A"/>
    <w:rsid w:val="00F83605"/>
    <w:rsid w:val="00F83C7E"/>
    <w:rsid w:val="00F85B25"/>
    <w:rsid w:val="00F85BEE"/>
    <w:rsid w:val="00F86ADF"/>
    <w:rsid w:val="00F87AA2"/>
    <w:rsid w:val="00F910F5"/>
    <w:rsid w:val="00F91853"/>
    <w:rsid w:val="00F93BBE"/>
    <w:rsid w:val="00F93F4F"/>
    <w:rsid w:val="00F942BF"/>
    <w:rsid w:val="00F9481F"/>
    <w:rsid w:val="00F95806"/>
    <w:rsid w:val="00F965A9"/>
    <w:rsid w:val="00F969F4"/>
    <w:rsid w:val="00F9726B"/>
    <w:rsid w:val="00FA03C3"/>
    <w:rsid w:val="00FA2F70"/>
    <w:rsid w:val="00FA4202"/>
    <w:rsid w:val="00FA5FE7"/>
    <w:rsid w:val="00FA6609"/>
    <w:rsid w:val="00FB063A"/>
    <w:rsid w:val="00FB0990"/>
    <w:rsid w:val="00FB0F73"/>
    <w:rsid w:val="00FB217E"/>
    <w:rsid w:val="00FB28CA"/>
    <w:rsid w:val="00FB2C9F"/>
    <w:rsid w:val="00FB3B35"/>
    <w:rsid w:val="00FB46DE"/>
    <w:rsid w:val="00FB5810"/>
    <w:rsid w:val="00FB5EDB"/>
    <w:rsid w:val="00FB65B9"/>
    <w:rsid w:val="00FB7661"/>
    <w:rsid w:val="00FB7FCB"/>
    <w:rsid w:val="00FC083F"/>
    <w:rsid w:val="00FC1A90"/>
    <w:rsid w:val="00FC1B3C"/>
    <w:rsid w:val="00FC21DA"/>
    <w:rsid w:val="00FC30CF"/>
    <w:rsid w:val="00FC3186"/>
    <w:rsid w:val="00FC3E82"/>
    <w:rsid w:val="00FC4BA7"/>
    <w:rsid w:val="00FC4BFE"/>
    <w:rsid w:val="00FC5963"/>
    <w:rsid w:val="00FC5A1D"/>
    <w:rsid w:val="00FC5C3E"/>
    <w:rsid w:val="00FC714E"/>
    <w:rsid w:val="00FC741E"/>
    <w:rsid w:val="00FC7E21"/>
    <w:rsid w:val="00FD0477"/>
    <w:rsid w:val="00FD09EB"/>
    <w:rsid w:val="00FD0E2F"/>
    <w:rsid w:val="00FD207A"/>
    <w:rsid w:val="00FD3319"/>
    <w:rsid w:val="00FD34DC"/>
    <w:rsid w:val="00FD415A"/>
    <w:rsid w:val="00FD5180"/>
    <w:rsid w:val="00FD5C53"/>
    <w:rsid w:val="00FD66DE"/>
    <w:rsid w:val="00FD78AA"/>
    <w:rsid w:val="00FD7AA8"/>
    <w:rsid w:val="00FE00AE"/>
    <w:rsid w:val="00FE04B4"/>
    <w:rsid w:val="00FE0FB0"/>
    <w:rsid w:val="00FE11BB"/>
    <w:rsid w:val="00FE1735"/>
    <w:rsid w:val="00FE1A7F"/>
    <w:rsid w:val="00FE1CEE"/>
    <w:rsid w:val="00FE202A"/>
    <w:rsid w:val="00FE27BF"/>
    <w:rsid w:val="00FE4409"/>
    <w:rsid w:val="00FE4E7E"/>
    <w:rsid w:val="00FE5192"/>
    <w:rsid w:val="00FE5B40"/>
    <w:rsid w:val="00FE641A"/>
    <w:rsid w:val="00FE6768"/>
    <w:rsid w:val="00FE76A2"/>
    <w:rsid w:val="00FF0221"/>
    <w:rsid w:val="00FF0FEB"/>
    <w:rsid w:val="00FF1B9F"/>
    <w:rsid w:val="00FF1DAC"/>
    <w:rsid w:val="00FF2E65"/>
    <w:rsid w:val="00FF3472"/>
    <w:rsid w:val="00FF4277"/>
    <w:rsid w:val="00FF4D07"/>
    <w:rsid w:val="00FF5336"/>
    <w:rsid w:val="00FF59ED"/>
    <w:rsid w:val="00FF5D3C"/>
    <w:rsid w:val="00FF619E"/>
    <w:rsid w:val="00FF66B3"/>
    <w:rsid w:val="00FF6F99"/>
    <w:rsid w:val="00FF7883"/>
    <w:rsid w:val="016F18C3"/>
    <w:rsid w:val="01B0DB0F"/>
    <w:rsid w:val="029FAC9F"/>
    <w:rsid w:val="02B858D8"/>
    <w:rsid w:val="03483703"/>
    <w:rsid w:val="041A0425"/>
    <w:rsid w:val="048F30A3"/>
    <w:rsid w:val="050EE078"/>
    <w:rsid w:val="05607895"/>
    <w:rsid w:val="05964694"/>
    <w:rsid w:val="0693BD67"/>
    <w:rsid w:val="06B5F763"/>
    <w:rsid w:val="07103E58"/>
    <w:rsid w:val="07201FB0"/>
    <w:rsid w:val="07C124C8"/>
    <w:rsid w:val="07C5F7D3"/>
    <w:rsid w:val="08738114"/>
    <w:rsid w:val="0882D196"/>
    <w:rsid w:val="0894DE82"/>
    <w:rsid w:val="08975493"/>
    <w:rsid w:val="08EB206C"/>
    <w:rsid w:val="09877F58"/>
    <w:rsid w:val="099131C2"/>
    <w:rsid w:val="09AE065E"/>
    <w:rsid w:val="0AA40C8D"/>
    <w:rsid w:val="0ACF7F58"/>
    <w:rsid w:val="0B0F2847"/>
    <w:rsid w:val="0B70C2AC"/>
    <w:rsid w:val="0B72D03C"/>
    <w:rsid w:val="0C4DA67B"/>
    <w:rsid w:val="0C83ED7D"/>
    <w:rsid w:val="0D2A142D"/>
    <w:rsid w:val="0D6430BF"/>
    <w:rsid w:val="0ED1C4ED"/>
    <w:rsid w:val="0FDBFBD4"/>
    <w:rsid w:val="101A4E83"/>
    <w:rsid w:val="104A4487"/>
    <w:rsid w:val="10EE6299"/>
    <w:rsid w:val="11613A94"/>
    <w:rsid w:val="11CE91FF"/>
    <w:rsid w:val="11DDBB96"/>
    <w:rsid w:val="120D8F74"/>
    <w:rsid w:val="124426D5"/>
    <w:rsid w:val="1260D68D"/>
    <w:rsid w:val="12681D2F"/>
    <w:rsid w:val="139C5973"/>
    <w:rsid w:val="14C20B2F"/>
    <w:rsid w:val="14EBB425"/>
    <w:rsid w:val="1545AB06"/>
    <w:rsid w:val="1621C786"/>
    <w:rsid w:val="16FCD6FA"/>
    <w:rsid w:val="173E2EB8"/>
    <w:rsid w:val="1746946A"/>
    <w:rsid w:val="17AC3CEC"/>
    <w:rsid w:val="17E5C234"/>
    <w:rsid w:val="1824C073"/>
    <w:rsid w:val="1887B2C5"/>
    <w:rsid w:val="1A067C54"/>
    <w:rsid w:val="1A07CFC2"/>
    <w:rsid w:val="1A3A4C19"/>
    <w:rsid w:val="1A7FEB0C"/>
    <w:rsid w:val="1A8A56CE"/>
    <w:rsid w:val="1A91D8BB"/>
    <w:rsid w:val="1AA53F86"/>
    <w:rsid w:val="1B8BF782"/>
    <w:rsid w:val="1BA43100"/>
    <w:rsid w:val="1CA2AC8E"/>
    <w:rsid w:val="1DCDFA71"/>
    <w:rsid w:val="1EC5D5EE"/>
    <w:rsid w:val="1F267A80"/>
    <w:rsid w:val="1FB37193"/>
    <w:rsid w:val="1FBA835A"/>
    <w:rsid w:val="1FC9FFE3"/>
    <w:rsid w:val="218E8580"/>
    <w:rsid w:val="21921426"/>
    <w:rsid w:val="237041AB"/>
    <w:rsid w:val="246B0281"/>
    <w:rsid w:val="252FBD7F"/>
    <w:rsid w:val="2581C99A"/>
    <w:rsid w:val="25BC9982"/>
    <w:rsid w:val="25D7783B"/>
    <w:rsid w:val="25D86DCF"/>
    <w:rsid w:val="25ED05AF"/>
    <w:rsid w:val="26E0510E"/>
    <w:rsid w:val="26E4788E"/>
    <w:rsid w:val="27E2B38F"/>
    <w:rsid w:val="27E69C14"/>
    <w:rsid w:val="28F58D5E"/>
    <w:rsid w:val="29833D86"/>
    <w:rsid w:val="2A01CC1D"/>
    <w:rsid w:val="2B141532"/>
    <w:rsid w:val="2B2D701B"/>
    <w:rsid w:val="2B90E846"/>
    <w:rsid w:val="2BD461F8"/>
    <w:rsid w:val="2BD6FE43"/>
    <w:rsid w:val="2C58DC64"/>
    <w:rsid w:val="2CB0E265"/>
    <w:rsid w:val="2CF770AC"/>
    <w:rsid w:val="2D027D50"/>
    <w:rsid w:val="2D4641FD"/>
    <w:rsid w:val="2D7E52E5"/>
    <w:rsid w:val="2D8B3A7E"/>
    <w:rsid w:val="2E720C02"/>
    <w:rsid w:val="2E964A35"/>
    <w:rsid w:val="2F1C9416"/>
    <w:rsid w:val="2F42E4D5"/>
    <w:rsid w:val="2FFFFC10"/>
    <w:rsid w:val="304C39D7"/>
    <w:rsid w:val="30D59DC5"/>
    <w:rsid w:val="313A345E"/>
    <w:rsid w:val="31FC91CB"/>
    <w:rsid w:val="331BB77B"/>
    <w:rsid w:val="331D6CB5"/>
    <w:rsid w:val="33428530"/>
    <w:rsid w:val="3458D1F8"/>
    <w:rsid w:val="34C9214F"/>
    <w:rsid w:val="3650A2D7"/>
    <w:rsid w:val="372A9E0C"/>
    <w:rsid w:val="372B9B9F"/>
    <w:rsid w:val="3739B63F"/>
    <w:rsid w:val="37BA9290"/>
    <w:rsid w:val="37E28E98"/>
    <w:rsid w:val="380089D4"/>
    <w:rsid w:val="38704168"/>
    <w:rsid w:val="388BD5D7"/>
    <w:rsid w:val="38DEBD91"/>
    <w:rsid w:val="38E3A7A8"/>
    <w:rsid w:val="39145D2B"/>
    <w:rsid w:val="3A00BFC8"/>
    <w:rsid w:val="3A9CBB57"/>
    <w:rsid w:val="3AC34017"/>
    <w:rsid w:val="3AF34933"/>
    <w:rsid w:val="3B62E579"/>
    <w:rsid w:val="3C8C07E8"/>
    <w:rsid w:val="3D1CA552"/>
    <w:rsid w:val="3D410A04"/>
    <w:rsid w:val="3DA3CDC7"/>
    <w:rsid w:val="3E48DBCC"/>
    <w:rsid w:val="3EECD33F"/>
    <w:rsid w:val="3EECD773"/>
    <w:rsid w:val="3F4BF830"/>
    <w:rsid w:val="3F808EC6"/>
    <w:rsid w:val="40BF7075"/>
    <w:rsid w:val="40F88A8A"/>
    <w:rsid w:val="436FD8BD"/>
    <w:rsid w:val="43DB8BEC"/>
    <w:rsid w:val="43DBFD73"/>
    <w:rsid w:val="4463A141"/>
    <w:rsid w:val="446C152F"/>
    <w:rsid w:val="44762AB1"/>
    <w:rsid w:val="4549BD81"/>
    <w:rsid w:val="457CD720"/>
    <w:rsid w:val="45881828"/>
    <w:rsid w:val="45A2F8E0"/>
    <w:rsid w:val="4696A57B"/>
    <w:rsid w:val="472E56D7"/>
    <w:rsid w:val="47AD46CF"/>
    <w:rsid w:val="47B6F487"/>
    <w:rsid w:val="48A919CA"/>
    <w:rsid w:val="491D9B07"/>
    <w:rsid w:val="4954C29C"/>
    <w:rsid w:val="49683718"/>
    <w:rsid w:val="4A5A4B92"/>
    <w:rsid w:val="4AA5F135"/>
    <w:rsid w:val="4AF29B5D"/>
    <w:rsid w:val="4B4398BD"/>
    <w:rsid w:val="4B561569"/>
    <w:rsid w:val="4C45EF3B"/>
    <w:rsid w:val="4C626B5C"/>
    <w:rsid w:val="4D547CA2"/>
    <w:rsid w:val="4DDD0450"/>
    <w:rsid w:val="502F9761"/>
    <w:rsid w:val="503D0743"/>
    <w:rsid w:val="50A1711F"/>
    <w:rsid w:val="517A0376"/>
    <w:rsid w:val="51997233"/>
    <w:rsid w:val="51A298D0"/>
    <w:rsid w:val="52B732B8"/>
    <w:rsid w:val="530425E2"/>
    <w:rsid w:val="53DE0D3C"/>
    <w:rsid w:val="54964ED9"/>
    <w:rsid w:val="5575A4C4"/>
    <w:rsid w:val="56859584"/>
    <w:rsid w:val="575787A1"/>
    <w:rsid w:val="5791076A"/>
    <w:rsid w:val="57D9BAAD"/>
    <w:rsid w:val="59178619"/>
    <w:rsid w:val="5942BE82"/>
    <w:rsid w:val="5A4173FE"/>
    <w:rsid w:val="5A60A337"/>
    <w:rsid w:val="5A990429"/>
    <w:rsid w:val="5A991BEC"/>
    <w:rsid w:val="5BE8CD22"/>
    <w:rsid w:val="5C25A4E0"/>
    <w:rsid w:val="5C3BCB74"/>
    <w:rsid w:val="5CC6AD34"/>
    <w:rsid w:val="5DB7B960"/>
    <w:rsid w:val="5EB3617A"/>
    <w:rsid w:val="5EB43229"/>
    <w:rsid w:val="5F3212AC"/>
    <w:rsid w:val="5FDE1CD9"/>
    <w:rsid w:val="60A50E0F"/>
    <w:rsid w:val="616ADC40"/>
    <w:rsid w:val="61D5EA8B"/>
    <w:rsid w:val="62A16B31"/>
    <w:rsid w:val="6336A12B"/>
    <w:rsid w:val="6354F673"/>
    <w:rsid w:val="63571598"/>
    <w:rsid w:val="635DB756"/>
    <w:rsid w:val="65415182"/>
    <w:rsid w:val="657964C2"/>
    <w:rsid w:val="65809317"/>
    <w:rsid w:val="658A4557"/>
    <w:rsid w:val="65BCFEBF"/>
    <w:rsid w:val="65D04DF1"/>
    <w:rsid w:val="65EE55C4"/>
    <w:rsid w:val="6625D20F"/>
    <w:rsid w:val="66B8046D"/>
    <w:rsid w:val="678475BE"/>
    <w:rsid w:val="67C8AFF4"/>
    <w:rsid w:val="686B6FD4"/>
    <w:rsid w:val="68D1F4A4"/>
    <w:rsid w:val="68DF0001"/>
    <w:rsid w:val="69ECAD29"/>
    <w:rsid w:val="69FEFA07"/>
    <w:rsid w:val="6A7940FE"/>
    <w:rsid w:val="6BD98F67"/>
    <w:rsid w:val="6C508A0C"/>
    <w:rsid w:val="6CFD9672"/>
    <w:rsid w:val="6D68C6E1"/>
    <w:rsid w:val="6E4CE992"/>
    <w:rsid w:val="6E67BE66"/>
    <w:rsid w:val="6F8124E3"/>
    <w:rsid w:val="6FA569F8"/>
    <w:rsid w:val="6FBAC46F"/>
    <w:rsid w:val="6FDA9AD0"/>
    <w:rsid w:val="7053980C"/>
    <w:rsid w:val="707FE684"/>
    <w:rsid w:val="710E5E00"/>
    <w:rsid w:val="7140876D"/>
    <w:rsid w:val="71672194"/>
    <w:rsid w:val="72733C23"/>
    <w:rsid w:val="727C0F9D"/>
    <w:rsid w:val="73A65E0C"/>
    <w:rsid w:val="73BE92F4"/>
    <w:rsid w:val="7444AF7B"/>
    <w:rsid w:val="748B0614"/>
    <w:rsid w:val="7591B80B"/>
    <w:rsid w:val="75D5FCE1"/>
    <w:rsid w:val="7678C2E7"/>
    <w:rsid w:val="7679A4CB"/>
    <w:rsid w:val="774C0FE6"/>
    <w:rsid w:val="77EA4D78"/>
    <w:rsid w:val="782A18F5"/>
    <w:rsid w:val="78A0617D"/>
    <w:rsid w:val="78A62877"/>
    <w:rsid w:val="7971FB4F"/>
    <w:rsid w:val="798BB1DF"/>
    <w:rsid w:val="798CE9EB"/>
    <w:rsid w:val="799D9881"/>
    <w:rsid w:val="79A7575B"/>
    <w:rsid w:val="7A3EAF42"/>
    <w:rsid w:val="7B257A0F"/>
    <w:rsid w:val="7B9BB01E"/>
    <w:rsid w:val="7C8DBF6A"/>
    <w:rsid w:val="7CF9C4B5"/>
    <w:rsid w:val="7D159B16"/>
    <w:rsid w:val="7E068DE2"/>
    <w:rsid w:val="7E1C6B88"/>
    <w:rsid w:val="7E9829F8"/>
    <w:rsid w:val="7F313B38"/>
    <w:rsid w:val="7FB2D2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53191E"/>
  <w15:docId w15:val="{BB38CE53-CF0D-4F48-A019-854C06AA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F65"/>
  </w:style>
  <w:style w:type="paragraph" w:styleId="Heading1">
    <w:name w:val="heading 1"/>
    <w:basedOn w:val="Normal"/>
    <w:next w:val="Normal"/>
    <w:link w:val="Heading1Char"/>
    <w:uiPriority w:val="9"/>
    <w:qFormat/>
    <w:rsid w:val="008D11E0"/>
    <w:pPr>
      <w:keepNext/>
      <w:tabs>
        <w:tab w:val="center" w:pos="4513"/>
        <w:tab w:val="right" w:pos="9026"/>
      </w:tabs>
      <w:autoSpaceDE w:val="0"/>
      <w:autoSpaceDN w:val="0"/>
      <w:adjustRightInd w:val="0"/>
      <w:spacing w:before="120" w:after="120" w:line="240" w:lineRule="auto"/>
      <w:outlineLvl w:val="0"/>
    </w:pPr>
    <w:rPr>
      <w:rFonts w:ascii="Calibri" w:eastAsia="Times New Roman" w:hAnsi="Calibri" w:cs="Calibri"/>
      <w:b/>
      <w:color w:val="4F81BD" w:themeColor="accent1"/>
      <w:lang w:eastAsia="en-GB"/>
    </w:rPr>
  </w:style>
  <w:style w:type="paragraph" w:styleId="Heading2">
    <w:name w:val="heading 2"/>
    <w:basedOn w:val="Normal"/>
    <w:next w:val="Normal"/>
    <w:link w:val="Heading2Char"/>
    <w:uiPriority w:val="9"/>
    <w:unhideWhenUsed/>
    <w:qFormat/>
    <w:rsid w:val="00C46907"/>
    <w:pPr>
      <w:keepNext/>
      <w:tabs>
        <w:tab w:val="center" w:pos="4513"/>
        <w:tab w:val="right" w:pos="9026"/>
      </w:tabs>
      <w:autoSpaceDE w:val="0"/>
      <w:autoSpaceDN w:val="0"/>
      <w:adjustRightInd w:val="0"/>
      <w:spacing w:before="60" w:after="60" w:line="240" w:lineRule="auto"/>
      <w:jc w:val="center"/>
      <w:outlineLvl w:val="1"/>
    </w:pPr>
    <w:rPr>
      <w:rFonts w:ascii="Calibri" w:eastAsia="Times New Roman" w:hAnsi="Calibri" w:cs="Calibri"/>
      <w:b/>
      <w:color w:val="1F497D"/>
      <w:sz w:val="28"/>
      <w:lang w:eastAsia="en-GB"/>
    </w:rPr>
  </w:style>
  <w:style w:type="paragraph" w:styleId="Heading3">
    <w:name w:val="heading 3"/>
    <w:basedOn w:val="Normal"/>
    <w:next w:val="Normal"/>
    <w:link w:val="Heading3Char"/>
    <w:uiPriority w:val="9"/>
    <w:unhideWhenUsed/>
    <w:qFormat/>
    <w:rsid w:val="00C153C5"/>
    <w:pPr>
      <w:keepNext/>
      <w:autoSpaceDE w:val="0"/>
      <w:autoSpaceDN w:val="0"/>
      <w:adjustRightInd w:val="0"/>
      <w:spacing w:after="0" w:line="240" w:lineRule="auto"/>
      <w:contextualSpacing/>
      <w:jc w:val="center"/>
      <w:outlineLvl w:val="2"/>
    </w:pPr>
    <w:rPr>
      <w:rFonts w:cs="Calibri"/>
      <w:b/>
      <w:color w:val="000000"/>
      <w:sz w:val="24"/>
      <w:szCs w:val="24"/>
    </w:rPr>
  </w:style>
  <w:style w:type="paragraph" w:styleId="Heading4">
    <w:name w:val="heading 4"/>
    <w:basedOn w:val="Normal"/>
    <w:next w:val="Normal"/>
    <w:link w:val="Heading4Char"/>
    <w:uiPriority w:val="9"/>
    <w:unhideWhenUsed/>
    <w:qFormat/>
    <w:rsid w:val="00055CED"/>
    <w:pPr>
      <w:keepNext/>
      <w:tabs>
        <w:tab w:val="center" w:pos="4513"/>
        <w:tab w:val="right" w:pos="9026"/>
      </w:tabs>
      <w:spacing w:after="160" w:line="259" w:lineRule="auto"/>
      <w:outlineLvl w:val="3"/>
    </w:pPr>
    <w:rPr>
      <w:rFonts w:ascii="Calibri" w:eastAsia="Calibri" w:hAnsi="Calibri" w:cs="Times New Roman"/>
      <w:b/>
      <w:color w:val="95B3D7" w:themeColor="accent1" w:themeTint="99"/>
      <w:sz w:val="36"/>
      <w:szCs w:val="40"/>
    </w:rPr>
  </w:style>
  <w:style w:type="paragraph" w:styleId="Heading5">
    <w:name w:val="heading 5"/>
    <w:basedOn w:val="Normal"/>
    <w:next w:val="Normal"/>
    <w:link w:val="Heading5Char"/>
    <w:uiPriority w:val="9"/>
    <w:unhideWhenUsed/>
    <w:qFormat/>
    <w:rsid w:val="00055CED"/>
    <w:pPr>
      <w:keepNext/>
      <w:tabs>
        <w:tab w:val="center" w:pos="4513"/>
        <w:tab w:val="right" w:pos="9026"/>
      </w:tabs>
      <w:spacing w:after="160" w:line="259" w:lineRule="auto"/>
      <w:outlineLvl w:val="4"/>
    </w:pPr>
    <w:rPr>
      <w:rFonts w:ascii="Calibri" w:eastAsia="Calibri" w:hAnsi="Calibri" w:cs="Times New Roman"/>
      <w:b/>
      <w:color w:val="8DB3E2" w:themeColor="text2" w:themeTint="66"/>
      <w:sz w:val="36"/>
      <w:szCs w:val="40"/>
    </w:rPr>
  </w:style>
  <w:style w:type="paragraph" w:styleId="Heading6">
    <w:name w:val="heading 6"/>
    <w:basedOn w:val="Normal"/>
    <w:next w:val="Normal"/>
    <w:link w:val="Heading6Char"/>
    <w:uiPriority w:val="9"/>
    <w:semiHidden/>
    <w:unhideWhenUsed/>
    <w:qFormat/>
    <w:rsid w:val="00B36D5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333D1"/>
    <w:pPr>
      <w:keepNext/>
      <w:spacing w:before="120" w:after="120" w:line="240" w:lineRule="auto"/>
      <w:outlineLvl w:val="6"/>
    </w:pPr>
    <w:rPr>
      <w:rFonts w:ascii="Calibri" w:eastAsia="Times New Roman" w:hAnsi="Calibri" w:cs="Calibri"/>
      <w:b/>
      <w:bCs/>
      <w:sz w:val="24"/>
      <w:szCs w:val="24"/>
    </w:rPr>
  </w:style>
  <w:style w:type="paragraph" w:styleId="Heading8">
    <w:name w:val="heading 8"/>
    <w:basedOn w:val="Normal"/>
    <w:next w:val="Normal"/>
    <w:link w:val="Heading8Char"/>
    <w:uiPriority w:val="9"/>
    <w:unhideWhenUsed/>
    <w:qFormat/>
    <w:rsid w:val="0068216A"/>
    <w:pPr>
      <w:keepNext/>
      <w:spacing w:before="60" w:after="60" w:line="240" w:lineRule="auto"/>
      <w:outlineLvl w:val="7"/>
    </w:pPr>
    <w:rPr>
      <w:rFonts w:eastAsia="Verdana" w:cs="Verdana"/>
      <w:b/>
      <w:bCs/>
      <w:color w:val="000000"/>
    </w:rPr>
  </w:style>
  <w:style w:type="paragraph" w:styleId="Heading9">
    <w:name w:val="heading 9"/>
    <w:basedOn w:val="Normal"/>
    <w:next w:val="Normal"/>
    <w:link w:val="Heading9Char"/>
    <w:uiPriority w:val="9"/>
    <w:unhideWhenUsed/>
    <w:qFormat/>
    <w:rsid w:val="004B2AB6"/>
    <w:pPr>
      <w:keepNext/>
      <w:autoSpaceDE w:val="0"/>
      <w:autoSpaceDN w:val="0"/>
      <w:adjustRightInd w:val="0"/>
      <w:spacing w:before="60" w:after="60" w:line="240" w:lineRule="auto"/>
      <w:jc w:val="center"/>
      <w:outlineLvl w:val="8"/>
    </w:pPr>
    <w:rPr>
      <w:rFonts w:eastAsia="Times New Roman" w:cs="Calibri"/>
      <w:b/>
      <w:bCs/>
      <w:color w:val="FFFFF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FC0"/>
    <w:rPr>
      <w:rFonts w:ascii="Tahoma" w:hAnsi="Tahoma" w:cs="Tahoma"/>
      <w:sz w:val="16"/>
      <w:szCs w:val="16"/>
    </w:rPr>
  </w:style>
  <w:style w:type="table" w:styleId="TableGrid">
    <w:name w:val="Table Grid"/>
    <w:basedOn w:val="TableNormal"/>
    <w:uiPriority w:val="39"/>
    <w:rsid w:val="000F6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7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48F"/>
  </w:style>
  <w:style w:type="paragraph" w:styleId="Footer">
    <w:name w:val="footer"/>
    <w:basedOn w:val="Normal"/>
    <w:link w:val="FooterChar"/>
    <w:uiPriority w:val="99"/>
    <w:unhideWhenUsed/>
    <w:rsid w:val="00747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48F"/>
  </w:style>
  <w:style w:type="table" w:customStyle="1" w:styleId="TableGrid1">
    <w:name w:val="Table Grid1"/>
    <w:basedOn w:val="TableNormal"/>
    <w:next w:val="TableGrid"/>
    <w:uiPriority w:val="59"/>
    <w:rsid w:val="004E042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ED550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8D11E0"/>
    <w:rPr>
      <w:rFonts w:ascii="Calibri" w:eastAsia="Times New Roman" w:hAnsi="Calibri" w:cs="Calibri"/>
      <w:b/>
      <w:color w:val="4F81BD" w:themeColor="accent1"/>
      <w:lang w:eastAsia="en-GB"/>
    </w:rPr>
  </w:style>
  <w:style w:type="character" w:customStyle="1" w:styleId="Heading2Char">
    <w:name w:val="Heading 2 Char"/>
    <w:basedOn w:val="DefaultParagraphFont"/>
    <w:link w:val="Heading2"/>
    <w:uiPriority w:val="9"/>
    <w:rsid w:val="00C46907"/>
    <w:rPr>
      <w:rFonts w:ascii="Calibri" w:eastAsia="Times New Roman" w:hAnsi="Calibri" w:cs="Calibri"/>
      <w:b/>
      <w:color w:val="1F497D"/>
      <w:sz w:val="28"/>
      <w:lang w:eastAsia="en-GB"/>
    </w:rPr>
  </w:style>
  <w:style w:type="character" w:customStyle="1" w:styleId="Heading6Char">
    <w:name w:val="Heading 6 Char"/>
    <w:basedOn w:val="DefaultParagraphFont"/>
    <w:link w:val="Heading6"/>
    <w:uiPriority w:val="9"/>
    <w:semiHidden/>
    <w:rsid w:val="00B36D52"/>
    <w:rPr>
      <w:rFonts w:asciiTheme="majorHAnsi" w:eastAsiaTheme="majorEastAsia" w:hAnsiTheme="majorHAnsi" w:cstheme="majorBidi"/>
      <w:i/>
      <w:iCs/>
      <w:color w:val="243F60" w:themeColor="accent1" w:themeShade="7F"/>
    </w:rPr>
  </w:style>
  <w:style w:type="table" w:customStyle="1" w:styleId="MediumShading1-Accent11">
    <w:name w:val="Medium Shading 1 - Accent 11"/>
    <w:basedOn w:val="TableNormal"/>
    <w:next w:val="MediumShading1-Accent1"/>
    <w:uiPriority w:val="63"/>
    <w:rsid w:val="00B36D52"/>
    <w:pPr>
      <w:spacing w:after="0" w:line="240" w:lineRule="auto"/>
    </w:pPr>
    <w:rPr>
      <w:rFonts w:eastAsia="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character" w:styleId="CommentReference">
    <w:name w:val="annotation reference"/>
    <w:basedOn w:val="DefaultParagraphFont"/>
    <w:uiPriority w:val="99"/>
    <w:semiHidden/>
    <w:unhideWhenUsed/>
    <w:rsid w:val="00F252FB"/>
    <w:rPr>
      <w:sz w:val="16"/>
      <w:szCs w:val="16"/>
    </w:rPr>
  </w:style>
  <w:style w:type="paragraph" w:styleId="CommentText">
    <w:name w:val="annotation text"/>
    <w:basedOn w:val="Normal"/>
    <w:link w:val="CommentTextChar"/>
    <w:uiPriority w:val="99"/>
    <w:semiHidden/>
    <w:unhideWhenUsed/>
    <w:rsid w:val="00F252FB"/>
    <w:pPr>
      <w:spacing w:line="240" w:lineRule="auto"/>
    </w:pPr>
    <w:rPr>
      <w:sz w:val="20"/>
      <w:szCs w:val="20"/>
    </w:rPr>
  </w:style>
  <w:style w:type="character" w:customStyle="1" w:styleId="CommentTextChar">
    <w:name w:val="Comment Text Char"/>
    <w:basedOn w:val="DefaultParagraphFont"/>
    <w:link w:val="CommentText"/>
    <w:uiPriority w:val="99"/>
    <w:semiHidden/>
    <w:rsid w:val="00F252FB"/>
    <w:rPr>
      <w:sz w:val="20"/>
      <w:szCs w:val="20"/>
    </w:rPr>
  </w:style>
  <w:style w:type="paragraph" w:styleId="CommentSubject">
    <w:name w:val="annotation subject"/>
    <w:basedOn w:val="CommentText"/>
    <w:next w:val="CommentText"/>
    <w:link w:val="CommentSubjectChar"/>
    <w:uiPriority w:val="99"/>
    <w:semiHidden/>
    <w:unhideWhenUsed/>
    <w:rsid w:val="00F252FB"/>
    <w:rPr>
      <w:b/>
      <w:bCs/>
    </w:rPr>
  </w:style>
  <w:style w:type="character" w:customStyle="1" w:styleId="CommentSubjectChar">
    <w:name w:val="Comment Subject Char"/>
    <w:basedOn w:val="CommentTextChar"/>
    <w:link w:val="CommentSubject"/>
    <w:uiPriority w:val="99"/>
    <w:semiHidden/>
    <w:rsid w:val="00F252FB"/>
    <w:rPr>
      <w:b/>
      <w:bCs/>
      <w:sz w:val="20"/>
      <w:szCs w:val="20"/>
    </w:rPr>
  </w:style>
  <w:style w:type="paragraph" w:styleId="NormalWeb">
    <w:name w:val="Normal (Web)"/>
    <w:basedOn w:val="Normal"/>
    <w:uiPriority w:val="99"/>
    <w:unhideWhenUsed/>
    <w:rsid w:val="00346C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C153C5"/>
    <w:rPr>
      <w:rFonts w:cs="Calibri"/>
      <w:b/>
      <w:color w:val="000000"/>
      <w:sz w:val="24"/>
      <w:szCs w:val="24"/>
    </w:rPr>
  </w:style>
  <w:style w:type="table" w:styleId="LightShading-Accent2">
    <w:name w:val="Light Shading Accent 2"/>
    <w:basedOn w:val="TableNormal"/>
    <w:uiPriority w:val="60"/>
    <w:rsid w:val="00C9125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1-Accent2">
    <w:name w:val="Medium Shading 1 Accent 2"/>
    <w:basedOn w:val="TableNormal"/>
    <w:uiPriority w:val="63"/>
    <w:rsid w:val="00C9125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BodyText">
    <w:name w:val="Body Text"/>
    <w:basedOn w:val="Normal"/>
    <w:link w:val="BodyTextChar"/>
    <w:uiPriority w:val="99"/>
    <w:unhideWhenUsed/>
    <w:rsid w:val="00DF79C4"/>
    <w:pPr>
      <w:spacing w:before="60" w:after="60" w:line="240" w:lineRule="auto"/>
    </w:pPr>
    <w:rPr>
      <w:rFonts w:eastAsia="Verdana" w:cs="Verdana"/>
      <w:color w:val="000000"/>
    </w:rPr>
  </w:style>
  <w:style w:type="character" w:customStyle="1" w:styleId="BodyTextChar">
    <w:name w:val="Body Text Char"/>
    <w:basedOn w:val="DefaultParagraphFont"/>
    <w:link w:val="BodyText"/>
    <w:uiPriority w:val="99"/>
    <w:rsid w:val="00DF79C4"/>
    <w:rPr>
      <w:rFonts w:eastAsia="Verdana" w:cs="Verdana"/>
      <w:color w:val="000000"/>
    </w:rPr>
  </w:style>
  <w:style w:type="paragraph" w:styleId="ListParagraph">
    <w:name w:val="List Paragraph"/>
    <w:basedOn w:val="Normal"/>
    <w:uiPriority w:val="34"/>
    <w:qFormat/>
    <w:rsid w:val="00B82336"/>
    <w:pPr>
      <w:ind w:left="720"/>
      <w:contextualSpacing/>
    </w:pPr>
  </w:style>
  <w:style w:type="character" w:customStyle="1" w:styleId="Heading4Char">
    <w:name w:val="Heading 4 Char"/>
    <w:basedOn w:val="DefaultParagraphFont"/>
    <w:link w:val="Heading4"/>
    <w:uiPriority w:val="9"/>
    <w:rsid w:val="00055CED"/>
    <w:rPr>
      <w:rFonts w:ascii="Calibri" w:eastAsia="Calibri" w:hAnsi="Calibri" w:cs="Times New Roman"/>
      <w:b/>
      <w:color w:val="95B3D7" w:themeColor="accent1" w:themeTint="99"/>
      <w:sz w:val="36"/>
      <w:szCs w:val="40"/>
    </w:rPr>
  </w:style>
  <w:style w:type="character" w:customStyle="1" w:styleId="Heading5Char">
    <w:name w:val="Heading 5 Char"/>
    <w:basedOn w:val="DefaultParagraphFont"/>
    <w:link w:val="Heading5"/>
    <w:uiPriority w:val="9"/>
    <w:rsid w:val="00055CED"/>
    <w:rPr>
      <w:rFonts w:ascii="Calibri" w:eastAsia="Calibri" w:hAnsi="Calibri" w:cs="Times New Roman"/>
      <w:b/>
      <w:color w:val="8DB3E2" w:themeColor="text2" w:themeTint="66"/>
      <w:sz w:val="36"/>
      <w:szCs w:val="40"/>
    </w:rPr>
  </w:style>
  <w:style w:type="character" w:customStyle="1" w:styleId="Heading7Char">
    <w:name w:val="Heading 7 Char"/>
    <w:basedOn w:val="DefaultParagraphFont"/>
    <w:link w:val="Heading7"/>
    <w:uiPriority w:val="9"/>
    <w:rsid w:val="00E333D1"/>
    <w:rPr>
      <w:rFonts w:ascii="Calibri" w:eastAsia="Times New Roman" w:hAnsi="Calibri" w:cs="Calibri"/>
      <w:b/>
      <w:bCs/>
      <w:sz w:val="24"/>
      <w:szCs w:val="24"/>
    </w:rPr>
  </w:style>
  <w:style w:type="paragraph" w:customStyle="1" w:styleId="Default">
    <w:name w:val="Default"/>
    <w:rsid w:val="008E383C"/>
    <w:pPr>
      <w:autoSpaceDE w:val="0"/>
      <w:autoSpaceDN w:val="0"/>
      <w:adjustRightInd w:val="0"/>
      <w:spacing w:after="0" w:line="240" w:lineRule="auto"/>
    </w:pPr>
    <w:rPr>
      <w:rFonts w:ascii="Calibri" w:hAnsi="Calibri" w:cs="Calibri"/>
      <w:color w:val="000000"/>
      <w:sz w:val="24"/>
      <w:szCs w:val="24"/>
    </w:rPr>
  </w:style>
  <w:style w:type="paragraph" w:styleId="BodyText2">
    <w:name w:val="Body Text 2"/>
    <w:basedOn w:val="Normal"/>
    <w:link w:val="BodyText2Char"/>
    <w:uiPriority w:val="99"/>
    <w:unhideWhenUsed/>
    <w:rsid w:val="0068216A"/>
    <w:pPr>
      <w:spacing w:before="60" w:after="60" w:line="240" w:lineRule="auto"/>
      <w:jc w:val="center"/>
    </w:pPr>
    <w:rPr>
      <w:rFonts w:eastAsia="Verdana" w:cs="Verdana"/>
      <w:strike/>
      <w:color w:val="000000"/>
    </w:rPr>
  </w:style>
  <w:style w:type="character" w:customStyle="1" w:styleId="BodyText2Char">
    <w:name w:val="Body Text 2 Char"/>
    <w:basedOn w:val="DefaultParagraphFont"/>
    <w:link w:val="BodyText2"/>
    <w:uiPriority w:val="99"/>
    <w:rsid w:val="0068216A"/>
    <w:rPr>
      <w:rFonts w:eastAsia="Verdana" w:cs="Verdana"/>
      <w:strike/>
      <w:color w:val="000000"/>
    </w:rPr>
  </w:style>
  <w:style w:type="paragraph" w:styleId="BodyText3">
    <w:name w:val="Body Text 3"/>
    <w:basedOn w:val="Normal"/>
    <w:link w:val="BodyText3Char"/>
    <w:uiPriority w:val="99"/>
    <w:unhideWhenUsed/>
    <w:rsid w:val="0068216A"/>
    <w:pPr>
      <w:spacing w:before="60" w:after="60" w:line="240" w:lineRule="auto"/>
    </w:pPr>
    <w:rPr>
      <w:rFonts w:eastAsia="Verdana" w:cs="Verdana"/>
      <w:b/>
      <w:color w:val="000000"/>
    </w:rPr>
  </w:style>
  <w:style w:type="character" w:customStyle="1" w:styleId="BodyText3Char">
    <w:name w:val="Body Text 3 Char"/>
    <w:basedOn w:val="DefaultParagraphFont"/>
    <w:link w:val="BodyText3"/>
    <w:uiPriority w:val="99"/>
    <w:rsid w:val="0068216A"/>
    <w:rPr>
      <w:rFonts w:eastAsia="Verdana" w:cs="Verdana"/>
      <w:b/>
      <w:color w:val="000000"/>
    </w:rPr>
  </w:style>
  <w:style w:type="character" w:customStyle="1" w:styleId="Heading8Char">
    <w:name w:val="Heading 8 Char"/>
    <w:basedOn w:val="DefaultParagraphFont"/>
    <w:link w:val="Heading8"/>
    <w:uiPriority w:val="9"/>
    <w:rsid w:val="0068216A"/>
    <w:rPr>
      <w:rFonts w:eastAsia="Verdana" w:cs="Verdana"/>
      <w:b/>
      <w:bCs/>
      <w:color w:val="000000"/>
    </w:rPr>
  </w:style>
  <w:style w:type="table" w:customStyle="1" w:styleId="MediumShading1-Accent12">
    <w:name w:val="Medium Shading 1 - Accent 12"/>
    <w:basedOn w:val="TableNormal"/>
    <w:next w:val="MediumShading1-Accent1"/>
    <w:uiPriority w:val="63"/>
    <w:rsid w:val="0003280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9Char">
    <w:name w:val="Heading 9 Char"/>
    <w:basedOn w:val="DefaultParagraphFont"/>
    <w:link w:val="Heading9"/>
    <w:uiPriority w:val="9"/>
    <w:rsid w:val="004B2AB6"/>
    <w:rPr>
      <w:rFonts w:eastAsia="Times New Roman" w:cs="Calibri"/>
      <w:b/>
      <w:bCs/>
      <w:color w:val="FFFFFF"/>
      <w:lang w:eastAsia="en-GB"/>
    </w:rPr>
  </w:style>
  <w:style w:type="table" w:customStyle="1" w:styleId="TableGrid2">
    <w:name w:val="Table Grid2"/>
    <w:basedOn w:val="TableNormal"/>
    <w:next w:val="TableGrid"/>
    <w:uiPriority w:val="39"/>
    <w:rsid w:val="0090166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90166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031945"/>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3aea6a3f1">
    <w:name w:val="s_3aea6a3f1"/>
    <w:basedOn w:val="DefaultParagraphFont"/>
    <w:rsid w:val="00DE2EB2"/>
    <w:rPr>
      <w:rFonts w:ascii="Arial" w:hAnsi="Arial" w:cs="Arial" w:hint="default"/>
      <w:b w:val="0"/>
      <w:bCs w:val="0"/>
      <w:color w:val="5F497A"/>
      <w:sz w:val="20"/>
      <w:szCs w:val="20"/>
    </w:rPr>
  </w:style>
  <w:style w:type="character" w:customStyle="1" w:styleId="s4ce364a71">
    <w:name w:val="s_4ce364a71"/>
    <w:basedOn w:val="DefaultParagraphFont"/>
    <w:rsid w:val="00DE2EB2"/>
    <w:rPr>
      <w:rFonts w:ascii="Arial" w:hAnsi="Arial" w:cs="Arial" w:hint="default"/>
      <w:color w:val="5F497A"/>
      <w:sz w:val="20"/>
      <w:szCs w:val="20"/>
    </w:rPr>
  </w:style>
  <w:style w:type="character" w:customStyle="1" w:styleId="s91f425491">
    <w:name w:val="s_91f425491"/>
    <w:basedOn w:val="DefaultParagraphFont"/>
    <w:rsid w:val="000C246A"/>
    <w:rPr>
      <w:rFonts w:ascii="Arial" w:hAnsi="Arial" w:cs="Arial" w:hint="default"/>
      <w:color w:val="000000"/>
      <w:sz w:val="20"/>
      <w:szCs w:val="20"/>
    </w:rPr>
  </w:style>
  <w:style w:type="paragraph" w:customStyle="1" w:styleId="Normal1">
    <w:name w:val="Normal1"/>
    <w:basedOn w:val="Normal"/>
    <w:rsid w:val="000C246A"/>
    <w:pPr>
      <w:spacing w:after="0" w:line="240" w:lineRule="auto"/>
    </w:pPr>
    <w:rPr>
      <w:rFonts w:ascii="Times New Roman" w:eastAsia="Times New Roman" w:hAnsi="Times New Roman" w:cs="Times New Roman"/>
      <w:sz w:val="24"/>
      <w:szCs w:val="24"/>
      <w:lang w:eastAsia="en-GB"/>
    </w:rPr>
  </w:style>
  <w:style w:type="table" w:customStyle="1" w:styleId="TableGrid3">
    <w:name w:val="Table Grid3"/>
    <w:basedOn w:val="TableNormal"/>
    <w:next w:val="TableGrid"/>
    <w:uiPriority w:val="59"/>
    <w:rsid w:val="00E9405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next w:val="MediumShading1-Accent1"/>
    <w:uiPriority w:val="63"/>
    <w:rsid w:val="002F4F18"/>
    <w:pPr>
      <w:spacing w:after="0" w:line="240" w:lineRule="auto"/>
    </w:pPr>
    <w:rPr>
      <w:rFonts w:eastAsia="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character" w:customStyle="1" w:styleId="HeaderChar1">
    <w:name w:val="Header Char1"/>
    <w:basedOn w:val="DefaultParagraphFont"/>
    <w:rsid w:val="002D050B"/>
  </w:style>
  <w:style w:type="paragraph" w:customStyle="1" w:styleId="NormalBorder">
    <w:name w:val="Normal_Border"/>
    <w:qFormat/>
    <w:rsid w:val="002D1A51"/>
    <w:pPr>
      <w:spacing w:before="20" w:after="20" w:line="240" w:lineRule="auto"/>
      <w:ind w:left="108"/>
    </w:pPr>
    <w:rPr>
      <w:rFonts w:ascii="Arial" w:eastAsiaTheme="minorEastAsia" w:hAnsi="Arial" w:cs="Arial"/>
      <w:sz w:val="24"/>
      <w:lang w:eastAsia="en-GB"/>
    </w:rPr>
  </w:style>
  <w:style w:type="paragraph" w:styleId="Revision">
    <w:name w:val="Revision"/>
    <w:hidden/>
    <w:uiPriority w:val="99"/>
    <w:semiHidden/>
    <w:rsid w:val="00F14626"/>
    <w:pPr>
      <w:spacing w:after="0" w:line="240" w:lineRule="auto"/>
    </w:pPr>
  </w:style>
  <w:style w:type="character" w:customStyle="1" w:styleId="normaltextrun">
    <w:name w:val="normaltextrun"/>
    <w:basedOn w:val="DefaultParagraphFont"/>
    <w:rsid w:val="0069646F"/>
  </w:style>
  <w:style w:type="paragraph" w:customStyle="1" w:styleId="paragraph">
    <w:name w:val="paragraph"/>
    <w:basedOn w:val="Normal"/>
    <w:rsid w:val="00696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9646F"/>
  </w:style>
  <w:style w:type="table" w:customStyle="1" w:styleId="MediumShading1-Accent112">
    <w:name w:val="Medium Shading 1 - Accent 112"/>
    <w:basedOn w:val="TableNormal"/>
    <w:next w:val="MediumShading1-Accent1"/>
    <w:uiPriority w:val="63"/>
    <w:rsid w:val="0093665D"/>
    <w:pPr>
      <w:spacing w:after="0" w:line="240" w:lineRule="auto"/>
    </w:pPr>
    <w:rPr>
      <w:rFonts w:eastAsia="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5836">
      <w:bodyDiv w:val="1"/>
      <w:marLeft w:val="0"/>
      <w:marRight w:val="0"/>
      <w:marTop w:val="0"/>
      <w:marBottom w:val="0"/>
      <w:divBdr>
        <w:top w:val="none" w:sz="0" w:space="0" w:color="auto"/>
        <w:left w:val="none" w:sz="0" w:space="0" w:color="auto"/>
        <w:bottom w:val="none" w:sz="0" w:space="0" w:color="auto"/>
        <w:right w:val="none" w:sz="0" w:space="0" w:color="auto"/>
      </w:divBdr>
    </w:div>
    <w:div w:id="49622632">
      <w:bodyDiv w:val="1"/>
      <w:marLeft w:val="0"/>
      <w:marRight w:val="0"/>
      <w:marTop w:val="0"/>
      <w:marBottom w:val="0"/>
      <w:divBdr>
        <w:top w:val="none" w:sz="0" w:space="0" w:color="auto"/>
        <w:left w:val="none" w:sz="0" w:space="0" w:color="auto"/>
        <w:bottom w:val="none" w:sz="0" w:space="0" w:color="auto"/>
        <w:right w:val="none" w:sz="0" w:space="0" w:color="auto"/>
      </w:divBdr>
    </w:div>
    <w:div w:id="147988768">
      <w:bodyDiv w:val="1"/>
      <w:marLeft w:val="0"/>
      <w:marRight w:val="0"/>
      <w:marTop w:val="0"/>
      <w:marBottom w:val="0"/>
      <w:divBdr>
        <w:top w:val="none" w:sz="0" w:space="0" w:color="auto"/>
        <w:left w:val="none" w:sz="0" w:space="0" w:color="auto"/>
        <w:bottom w:val="none" w:sz="0" w:space="0" w:color="auto"/>
        <w:right w:val="none" w:sz="0" w:space="0" w:color="auto"/>
      </w:divBdr>
    </w:div>
    <w:div w:id="149911595">
      <w:bodyDiv w:val="1"/>
      <w:marLeft w:val="0"/>
      <w:marRight w:val="0"/>
      <w:marTop w:val="0"/>
      <w:marBottom w:val="0"/>
      <w:divBdr>
        <w:top w:val="none" w:sz="0" w:space="0" w:color="auto"/>
        <w:left w:val="none" w:sz="0" w:space="0" w:color="auto"/>
        <w:bottom w:val="none" w:sz="0" w:space="0" w:color="auto"/>
        <w:right w:val="none" w:sz="0" w:space="0" w:color="auto"/>
      </w:divBdr>
    </w:div>
    <w:div w:id="155151195">
      <w:bodyDiv w:val="1"/>
      <w:marLeft w:val="0"/>
      <w:marRight w:val="0"/>
      <w:marTop w:val="0"/>
      <w:marBottom w:val="0"/>
      <w:divBdr>
        <w:top w:val="none" w:sz="0" w:space="0" w:color="auto"/>
        <w:left w:val="none" w:sz="0" w:space="0" w:color="auto"/>
        <w:bottom w:val="none" w:sz="0" w:space="0" w:color="auto"/>
        <w:right w:val="none" w:sz="0" w:space="0" w:color="auto"/>
      </w:divBdr>
    </w:div>
    <w:div w:id="156069873">
      <w:bodyDiv w:val="1"/>
      <w:marLeft w:val="0"/>
      <w:marRight w:val="0"/>
      <w:marTop w:val="0"/>
      <w:marBottom w:val="0"/>
      <w:divBdr>
        <w:top w:val="none" w:sz="0" w:space="0" w:color="auto"/>
        <w:left w:val="none" w:sz="0" w:space="0" w:color="auto"/>
        <w:bottom w:val="none" w:sz="0" w:space="0" w:color="auto"/>
        <w:right w:val="none" w:sz="0" w:space="0" w:color="auto"/>
      </w:divBdr>
    </w:div>
    <w:div w:id="162479305">
      <w:bodyDiv w:val="1"/>
      <w:marLeft w:val="0"/>
      <w:marRight w:val="0"/>
      <w:marTop w:val="0"/>
      <w:marBottom w:val="0"/>
      <w:divBdr>
        <w:top w:val="none" w:sz="0" w:space="0" w:color="auto"/>
        <w:left w:val="none" w:sz="0" w:space="0" w:color="auto"/>
        <w:bottom w:val="none" w:sz="0" w:space="0" w:color="auto"/>
        <w:right w:val="none" w:sz="0" w:space="0" w:color="auto"/>
      </w:divBdr>
    </w:div>
    <w:div w:id="183329725">
      <w:bodyDiv w:val="1"/>
      <w:marLeft w:val="0"/>
      <w:marRight w:val="0"/>
      <w:marTop w:val="0"/>
      <w:marBottom w:val="0"/>
      <w:divBdr>
        <w:top w:val="none" w:sz="0" w:space="0" w:color="auto"/>
        <w:left w:val="none" w:sz="0" w:space="0" w:color="auto"/>
        <w:bottom w:val="none" w:sz="0" w:space="0" w:color="auto"/>
        <w:right w:val="none" w:sz="0" w:space="0" w:color="auto"/>
      </w:divBdr>
    </w:div>
    <w:div w:id="191579465">
      <w:bodyDiv w:val="1"/>
      <w:marLeft w:val="0"/>
      <w:marRight w:val="0"/>
      <w:marTop w:val="0"/>
      <w:marBottom w:val="0"/>
      <w:divBdr>
        <w:top w:val="none" w:sz="0" w:space="0" w:color="auto"/>
        <w:left w:val="none" w:sz="0" w:space="0" w:color="auto"/>
        <w:bottom w:val="none" w:sz="0" w:space="0" w:color="auto"/>
        <w:right w:val="none" w:sz="0" w:space="0" w:color="auto"/>
      </w:divBdr>
    </w:div>
    <w:div w:id="208995484">
      <w:bodyDiv w:val="1"/>
      <w:marLeft w:val="0"/>
      <w:marRight w:val="0"/>
      <w:marTop w:val="0"/>
      <w:marBottom w:val="0"/>
      <w:divBdr>
        <w:top w:val="none" w:sz="0" w:space="0" w:color="auto"/>
        <w:left w:val="none" w:sz="0" w:space="0" w:color="auto"/>
        <w:bottom w:val="none" w:sz="0" w:space="0" w:color="auto"/>
        <w:right w:val="none" w:sz="0" w:space="0" w:color="auto"/>
      </w:divBdr>
    </w:div>
    <w:div w:id="297995294">
      <w:bodyDiv w:val="1"/>
      <w:marLeft w:val="0"/>
      <w:marRight w:val="0"/>
      <w:marTop w:val="0"/>
      <w:marBottom w:val="0"/>
      <w:divBdr>
        <w:top w:val="none" w:sz="0" w:space="0" w:color="auto"/>
        <w:left w:val="none" w:sz="0" w:space="0" w:color="auto"/>
        <w:bottom w:val="none" w:sz="0" w:space="0" w:color="auto"/>
        <w:right w:val="none" w:sz="0" w:space="0" w:color="auto"/>
      </w:divBdr>
    </w:div>
    <w:div w:id="319892783">
      <w:bodyDiv w:val="1"/>
      <w:marLeft w:val="0"/>
      <w:marRight w:val="0"/>
      <w:marTop w:val="0"/>
      <w:marBottom w:val="0"/>
      <w:divBdr>
        <w:top w:val="none" w:sz="0" w:space="0" w:color="auto"/>
        <w:left w:val="none" w:sz="0" w:space="0" w:color="auto"/>
        <w:bottom w:val="none" w:sz="0" w:space="0" w:color="auto"/>
        <w:right w:val="none" w:sz="0" w:space="0" w:color="auto"/>
      </w:divBdr>
    </w:div>
    <w:div w:id="320239245">
      <w:bodyDiv w:val="1"/>
      <w:marLeft w:val="0"/>
      <w:marRight w:val="0"/>
      <w:marTop w:val="0"/>
      <w:marBottom w:val="0"/>
      <w:divBdr>
        <w:top w:val="none" w:sz="0" w:space="0" w:color="auto"/>
        <w:left w:val="none" w:sz="0" w:space="0" w:color="auto"/>
        <w:bottom w:val="none" w:sz="0" w:space="0" w:color="auto"/>
        <w:right w:val="none" w:sz="0" w:space="0" w:color="auto"/>
      </w:divBdr>
    </w:div>
    <w:div w:id="324285750">
      <w:bodyDiv w:val="1"/>
      <w:marLeft w:val="0"/>
      <w:marRight w:val="0"/>
      <w:marTop w:val="0"/>
      <w:marBottom w:val="0"/>
      <w:divBdr>
        <w:top w:val="none" w:sz="0" w:space="0" w:color="auto"/>
        <w:left w:val="none" w:sz="0" w:space="0" w:color="auto"/>
        <w:bottom w:val="none" w:sz="0" w:space="0" w:color="auto"/>
        <w:right w:val="none" w:sz="0" w:space="0" w:color="auto"/>
      </w:divBdr>
    </w:div>
    <w:div w:id="329069125">
      <w:bodyDiv w:val="1"/>
      <w:marLeft w:val="0"/>
      <w:marRight w:val="0"/>
      <w:marTop w:val="0"/>
      <w:marBottom w:val="0"/>
      <w:divBdr>
        <w:top w:val="none" w:sz="0" w:space="0" w:color="auto"/>
        <w:left w:val="none" w:sz="0" w:space="0" w:color="auto"/>
        <w:bottom w:val="none" w:sz="0" w:space="0" w:color="auto"/>
        <w:right w:val="none" w:sz="0" w:space="0" w:color="auto"/>
      </w:divBdr>
    </w:div>
    <w:div w:id="335771253">
      <w:bodyDiv w:val="1"/>
      <w:marLeft w:val="0"/>
      <w:marRight w:val="0"/>
      <w:marTop w:val="0"/>
      <w:marBottom w:val="0"/>
      <w:divBdr>
        <w:top w:val="none" w:sz="0" w:space="0" w:color="auto"/>
        <w:left w:val="none" w:sz="0" w:space="0" w:color="auto"/>
        <w:bottom w:val="none" w:sz="0" w:space="0" w:color="auto"/>
        <w:right w:val="none" w:sz="0" w:space="0" w:color="auto"/>
      </w:divBdr>
    </w:div>
    <w:div w:id="338436097">
      <w:bodyDiv w:val="1"/>
      <w:marLeft w:val="0"/>
      <w:marRight w:val="0"/>
      <w:marTop w:val="0"/>
      <w:marBottom w:val="0"/>
      <w:divBdr>
        <w:top w:val="none" w:sz="0" w:space="0" w:color="auto"/>
        <w:left w:val="none" w:sz="0" w:space="0" w:color="auto"/>
        <w:bottom w:val="none" w:sz="0" w:space="0" w:color="auto"/>
        <w:right w:val="none" w:sz="0" w:space="0" w:color="auto"/>
      </w:divBdr>
    </w:div>
    <w:div w:id="355040094">
      <w:bodyDiv w:val="1"/>
      <w:marLeft w:val="0"/>
      <w:marRight w:val="0"/>
      <w:marTop w:val="0"/>
      <w:marBottom w:val="0"/>
      <w:divBdr>
        <w:top w:val="none" w:sz="0" w:space="0" w:color="auto"/>
        <w:left w:val="none" w:sz="0" w:space="0" w:color="auto"/>
        <w:bottom w:val="none" w:sz="0" w:space="0" w:color="auto"/>
        <w:right w:val="none" w:sz="0" w:space="0" w:color="auto"/>
      </w:divBdr>
    </w:div>
    <w:div w:id="371468063">
      <w:bodyDiv w:val="1"/>
      <w:marLeft w:val="0"/>
      <w:marRight w:val="0"/>
      <w:marTop w:val="0"/>
      <w:marBottom w:val="0"/>
      <w:divBdr>
        <w:top w:val="none" w:sz="0" w:space="0" w:color="auto"/>
        <w:left w:val="none" w:sz="0" w:space="0" w:color="auto"/>
        <w:bottom w:val="none" w:sz="0" w:space="0" w:color="auto"/>
        <w:right w:val="none" w:sz="0" w:space="0" w:color="auto"/>
      </w:divBdr>
    </w:div>
    <w:div w:id="372004746">
      <w:bodyDiv w:val="1"/>
      <w:marLeft w:val="0"/>
      <w:marRight w:val="0"/>
      <w:marTop w:val="0"/>
      <w:marBottom w:val="0"/>
      <w:divBdr>
        <w:top w:val="none" w:sz="0" w:space="0" w:color="auto"/>
        <w:left w:val="none" w:sz="0" w:space="0" w:color="auto"/>
        <w:bottom w:val="none" w:sz="0" w:space="0" w:color="auto"/>
        <w:right w:val="none" w:sz="0" w:space="0" w:color="auto"/>
      </w:divBdr>
    </w:div>
    <w:div w:id="394200618">
      <w:bodyDiv w:val="1"/>
      <w:marLeft w:val="0"/>
      <w:marRight w:val="0"/>
      <w:marTop w:val="0"/>
      <w:marBottom w:val="0"/>
      <w:divBdr>
        <w:top w:val="none" w:sz="0" w:space="0" w:color="auto"/>
        <w:left w:val="none" w:sz="0" w:space="0" w:color="auto"/>
        <w:bottom w:val="none" w:sz="0" w:space="0" w:color="auto"/>
        <w:right w:val="none" w:sz="0" w:space="0" w:color="auto"/>
      </w:divBdr>
    </w:div>
    <w:div w:id="550649786">
      <w:bodyDiv w:val="1"/>
      <w:marLeft w:val="0"/>
      <w:marRight w:val="0"/>
      <w:marTop w:val="0"/>
      <w:marBottom w:val="0"/>
      <w:divBdr>
        <w:top w:val="none" w:sz="0" w:space="0" w:color="auto"/>
        <w:left w:val="none" w:sz="0" w:space="0" w:color="auto"/>
        <w:bottom w:val="none" w:sz="0" w:space="0" w:color="auto"/>
        <w:right w:val="none" w:sz="0" w:space="0" w:color="auto"/>
      </w:divBdr>
    </w:div>
    <w:div w:id="592589155">
      <w:bodyDiv w:val="1"/>
      <w:marLeft w:val="0"/>
      <w:marRight w:val="0"/>
      <w:marTop w:val="0"/>
      <w:marBottom w:val="0"/>
      <w:divBdr>
        <w:top w:val="none" w:sz="0" w:space="0" w:color="auto"/>
        <w:left w:val="none" w:sz="0" w:space="0" w:color="auto"/>
        <w:bottom w:val="none" w:sz="0" w:space="0" w:color="auto"/>
        <w:right w:val="none" w:sz="0" w:space="0" w:color="auto"/>
      </w:divBdr>
    </w:div>
    <w:div w:id="593321482">
      <w:bodyDiv w:val="1"/>
      <w:marLeft w:val="0"/>
      <w:marRight w:val="0"/>
      <w:marTop w:val="0"/>
      <w:marBottom w:val="0"/>
      <w:divBdr>
        <w:top w:val="none" w:sz="0" w:space="0" w:color="auto"/>
        <w:left w:val="none" w:sz="0" w:space="0" w:color="auto"/>
        <w:bottom w:val="none" w:sz="0" w:space="0" w:color="auto"/>
        <w:right w:val="none" w:sz="0" w:space="0" w:color="auto"/>
      </w:divBdr>
    </w:div>
    <w:div w:id="595406569">
      <w:bodyDiv w:val="1"/>
      <w:marLeft w:val="0"/>
      <w:marRight w:val="0"/>
      <w:marTop w:val="0"/>
      <w:marBottom w:val="0"/>
      <w:divBdr>
        <w:top w:val="none" w:sz="0" w:space="0" w:color="auto"/>
        <w:left w:val="none" w:sz="0" w:space="0" w:color="auto"/>
        <w:bottom w:val="none" w:sz="0" w:space="0" w:color="auto"/>
        <w:right w:val="none" w:sz="0" w:space="0" w:color="auto"/>
      </w:divBdr>
    </w:div>
    <w:div w:id="615448670">
      <w:bodyDiv w:val="1"/>
      <w:marLeft w:val="0"/>
      <w:marRight w:val="0"/>
      <w:marTop w:val="0"/>
      <w:marBottom w:val="0"/>
      <w:divBdr>
        <w:top w:val="none" w:sz="0" w:space="0" w:color="auto"/>
        <w:left w:val="none" w:sz="0" w:space="0" w:color="auto"/>
        <w:bottom w:val="none" w:sz="0" w:space="0" w:color="auto"/>
        <w:right w:val="none" w:sz="0" w:space="0" w:color="auto"/>
      </w:divBdr>
    </w:div>
    <w:div w:id="644553664">
      <w:bodyDiv w:val="1"/>
      <w:marLeft w:val="0"/>
      <w:marRight w:val="0"/>
      <w:marTop w:val="0"/>
      <w:marBottom w:val="0"/>
      <w:divBdr>
        <w:top w:val="none" w:sz="0" w:space="0" w:color="auto"/>
        <w:left w:val="none" w:sz="0" w:space="0" w:color="auto"/>
        <w:bottom w:val="none" w:sz="0" w:space="0" w:color="auto"/>
        <w:right w:val="none" w:sz="0" w:space="0" w:color="auto"/>
      </w:divBdr>
    </w:div>
    <w:div w:id="679814149">
      <w:bodyDiv w:val="1"/>
      <w:marLeft w:val="0"/>
      <w:marRight w:val="0"/>
      <w:marTop w:val="0"/>
      <w:marBottom w:val="0"/>
      <w:divBdr>
        <w:top w:val="none" w:sz="0" w:space="0" w:color="auto"/>
        <w:left w:val="none" w:sz="0" w:space="0" w:color="auto"/>
        <w:bottom w:val="none" w:sz="0" w:space="0" w:color="auto"/>
        <w:right w:val="none" w:sz="0" w:space="0" w:color="auto"/>
      </w:divBdr>
    </w:div>
    <w:div w:id="702024086">
      <w:bodyDiv w:val="1"/>
      <w:marLeft w:val="0"/>
      <w:marRight w:val="0"/>
      <w:marTop w:val="0"/>
      <w:marBottom w:val="0"/>
      <w:divBdr>
        <w:top w:val="none" w:sz="0" w:space="0" w:color="auto"/>
        <w:left w:val="none" w:sz="0" w:space="0" w:color="auto"/>
        <w:bottom w:val="none" w:sz="0" w:space="0" w:color="auto"/>
        <w:right w:val="none" w:sz="0" w:space="0" w:color="auto"/>
      </w:divBdr>
    </w:div>
    <w:div w:id="739057430">
      <w:bodyDiv w:val="1"/>
      <w:marLeft w:val="0"/>
      <w:marRight w:val="0"/>
      <w:marTop w:val="0"/>
      <w:marBottom w:val="0"/>
      <w:divBdr>
        <w:top w:val="none" w:sz="0" w:space="0" w:color="auto"/>
        <w:left w:val="none" w:sz="0" w:space="0" w:color="auto"/>
        <w:bottom w:val="none" w:sz="0" w:space="0" w:color="auto"/>
        <w:right w:val="none" w:sz="0" w:space="0" w:color="auto"/>
      </w:divBdr>
    </w:div>
    <w:div w:id="767702909">
      <w:bodyDiv w:val="1"/>
      <w:marLeft w:val="0"/>
      <w:marRight w:val="0"/>
      <w:marTop w:val="0"/>
      <w:marBottom w:val="0"/>
      <w:divBdr>
        <w:top w:val="none" w:sz="0" w:space="0" w:color="auto"/>
        <w:left w:val="none" w:sz="0" w:space="0" w:color="auto"/>
        <w:bottom w:val="none" w:sz="0" w:space="0" w:color="auto"/>
        <w:right w:val="none" w:sz="0" w:space="0" w:color="auto"/>
      </w:divBdr>
    </w:div>
    <w:div w:id="771978566">
      <w:bodyDiv w:val="1"/>
      <w:marLeft w:val="0"/>
      <w:marRight w:val="0"/>
      <w:marTop w:val="0"/>
      <w:marBottom w:val="0"/>
      <w:divBdr>
        <w:top w:val="none" w:sz="0" w:space="0" w:color="auto"/>
        <w:left w:val="none" w:sz="0" w:space="0" w:color="auto"/>
        <w:bottom w:val="none" w:sz="0" w:space="0" w:color="auto"/>
        <w:right w:val="none" w:sz="0" w:space="0" w:color="auto"/>
      </w:divBdr>
    </w:div>
    <w:div w:id="779225541">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791435868">
      <w:bodyDiv w:val="1"/>
      <w:marLeft w:val="0"/>
      <w:marRight w:val="0"/>
      <w:marTop w:val="0"/>
      <w:marBottom w:val="0"/>
      <w:divBdr>
        <w:top w:val="none" w:sz="0" w:space="0" w:color="auto"/>
        <w:left w:val="none" w:sz="0" w:space="0" w:color="auto"/>
        <w:bottom w:val="none" w:sz="0" w:space="0" w:color="auto"/>
        <w:right w:val="none" w:sz="0" w:space="0" w:color="auto"/>
      </w:divBdr>
    </w:div>
    <w:div w:id="821040205">
      <w:bodyDiv w:val="1"/>
      <w:marLeft w:val="0"/>
      <w:marRight w:val="0"/>
      <w:marTop w:val="0"/>
      <w:marBottom w:val="0"/>
      <w:divBdr>
        <w:top w:val="none" w:sz="0" w:space="0" w:color="auto"/>
        <w:left w:val="none" w:sz="0" w:space="0" w:color="auto"/>
        <w:bottom w:val="none" w:sz="0" w:space="0" w:color="auto"/>
        <w:right w:val="none" w:sz="0" w:space="0" w:color="auto"/>
      </w:divBdr>
    </w:div>
    <w:div w:id="850803788">
      <w:bodyDiv w:val="1"/>
      <w:marLeft w:val="0"/>
      <w:marRight w:val="0"/>
      <w:marTop w:val="0"/>
      <w:marBottom w:val="0"/>
      <w:divBdr>
        <w:top w:val="none" w:sz="0" w:space="0" w:color="auto"/>
        <w:left w:val="none" w:sz="0" w:space="0" w:color="auto"/>
        <w:bottom w:val="none" w:sz="0" w:space="0" w:color="auto"/>
        <w:right w:val="none" w:sz="0" w:space="0" w:color="auto"/>
      </w:divBdr>
    </w:div>
    <w:div w:id="885221009">
      <w:bodyDiv w:val="1"/>
      <w:marLeft w:val="0"/>
      <w:marRight w:val="0"/>
      <w:marTop w:val="0"/>
      <w:marBottom w:val="0"/>
      <w:divBdr>
        <w:top w:val="none" w:sz="0" w:space="0" w:color="auto"/>
        <w:left w:val="none" w:sz="0" w:space="0" w:color="auto"/>
        <w:bottom w:val="none" w:sz="0" w:space="0" w:color="auto"/>
        <w:right w:val="none" w:sz="0" w:space="0" w:color="auto"/>
      </w:divBdr>
    </w:div>
    <w:div w:id="885600514">
      <w:bodyDiv w:val="1"/>
      <w:marLeft w:val="0"/>
      <w:marRight w:val="0"/>
      <w:marTop w:val="0"/>
      <w:marBottom w:val="0"/>
      <w:divBdr>
        <w:top w:val="none" w:sz="0" w:space="0" w:color="auto"/>
        <w:left w:val="none" w:sz="0" w:space="0" w:color="auto"/>
        <w:bottom w:val="none" w:sz="0" w:space="0" w:color="auto"/>
        <w:right w:val="none" w:sz="0" w:space="0" w:color="auto"/>
      </w:divBdr>
    </w:div>
    <w:div w:id="897590857">
      <w:bodyDiv w:val="1"/>
      <w:marLeft w:val="0"/>
      <w:marRight w:val="0"/>
      <w:marTop w:val="0"/>
      <w:marBottom w:val="0"/>
      <w:divBdr>
        <w:top w:val="none" w:sz="0" w:space="0" w:color="auto"/>
        <w:left w:val="none" w:sz="0" w:space="0" w:color="auto"/>
        <w:bottom w:val="none" w:sz="0" w:space="0" w:color="auto"/>
        <w:right w:val="none" w:sz="0" w:space="0" w:color="auto"/>
      </w:divBdr>
    </w:div>
    <w:div w:id="935136635">
      <w:bodyDiv w:val="1"/>
      <w:marLeft w:val="0"/>
      <w:marRight w:val="0"/>
      <w:marTop w:val="0"/>
      <w:marBottom w:val="0"/>
      <w:divBdr>
        <w:top w:val="none" w:sz="0" w:space="0" w:color="auto"/>
        <w:left w:val="none" w:sz="0" w:space="0" w:color="auto"/>
        <w:bottom w:val="none" w:sz="0" w:space="0" w:color="auto"/>
        <w:right w:val="none" w:sz="0" w:space="0" w:color="auto"/>
      </w:divBdr>
    </w:div>
    <w:div w:id="998848704">
      <w:bodyDiv w:val="1"/>
      <w:marLeft w:val="0"/>
      <w:marRight w:val="0"/>
      <w:marTop w:val="0"/>
      <w:marBottom w:val="0"/>
      <w:divBdr>
        <w:top w:val="none" w:sz="0" w:space="0" w:color="auto"/>
        <w:left w:val="none" w:sz="0" w:space="0" w:color="auto"/>
        <w:bottom w:val="none" w:sz="0" w:space="0" w:color="auto"/>
        <w:right w:val="none" w:sz="0" w:space="0" w:color="auto"/>
      </w:divBdr>
    </w:div>
    <w:div w:id="1023216008">
      <w:bodyDiv w:val="1"/>
      <w:marLeft w:val="0"/>
      <w:marRight w:val="0"/>
      <w:marTop w:val="0"/>
      <w:marBottom w:val="0"/>
      <w:divBdr>
        <w:top w:val="none" w:sz="0" w:space="0" w:color="auto"/>
        <w:left w:val="none" w:sz="0" w:space="0" w:color="auto"/>
        <w:bottom w:val="none" w:sz="0" w:space="0" w:color="auto"/>
        <w:right w:val="none" w:sz="0" w:space="0" w:color="auto"/>
      </w:divBdr>
    </w:div>
    <w:div w:id="1032455502">
      <w:bodyDiv w:val="1"/>
      <w:marLeft w:val="0"/>
      <w:marRight w:val="0"/>
      <w:marTop w:val="0"/>
      <w:marBottom w:val="0"/>
      <w:divBdr>
        <w:top w:val="none" w:sz="0" w:space="0" w:color="auto"/>
        <w:left w:val="none" w:sz="0" w:space="0" w:color="auto"/>
        <w:bottom w:val="none" w:sz="0" w:space="0" w:color="auto"/>
        <w:right w:val="none" w:sz="0" w:space="0" w:color="auto"/>
      </w:divBdr>
    </w:div>
    <w:div w:id="1131825560">
      <w:bodyDiv w:val="1"/>
      <w:marLeft w:val="0"/>
      <w:marRight w:val="0"/>
      <w:marTop w:val="0"/>
      <w:marBottom w:val="0"/>
      <w:divBdr>
        <w:top w:val="none" w:sz="0" w:space="0" w:color="auto"/>
        <w:left w:val="none" w:sz="0" w:space="0" w:color="auto"/>
        <w:bottom w:val="none" w:sz="0" w:space="0" w:color="auto"/>
        <w:right w:val="none" w:sz="0" w:space="0" w:color="auto"/>
      </w:divBdr>
      <w:divsChild>
        <w:div w:id="208491461">
          <w:marLeft w:val="0"/>
          <w:marRight w:val="0"/>
          <w:marTop w:val="0"/>
          <w:marBottom w:val="0"/>
          <w:divBdr>
            <w:top w:val="none" w:sz="0" w:space="0" w:color="auto"/>
            <w:left w:val="none" w:sz="0" w:space="0" w:color="auto"/>
            <w:bottom w:val="none" w:sz="0" w:space="0" w:color="auto"/>
            <w:right w:val="none" w:sz="0" w:space="0" w:color="auto"/>
          </w:divBdr>
        </w:div>
      </w:divsChild>
    </w:div>
    <w:div w:id="1140995712">
      <w:bodyDiv w:val="1"/>
      <w:marLeft w:val="0"/>
      <w:marRight w:val="0"/>
      <w:marTop w:val="0"/>
      <w:marBottom w:val="0"/>
      <w:divBdr>
        <w:top w:val="none" w:sz="0" w:space="0" w:color="auto"/>
        <w:left w:val="none" w:sz="0" w:space="0" w:color="auto"/>
        <w:bottom w:val="none" w:sz="0" w:space="0" w:color="auto"/>
        <w:right w:val="none" w:sz="0" w:space="0" w:color="auto"/>
      </w:divBdr>
    </w:div>
    <w:div w:id="1149901493">
      <w:bodyDiv w:val="1"/>
      <w:marLeft w:val="0"/>
      <w:marRight w:val="0"/>
      <w:marTop w:val="0"/>
      <w:marBottom w:val="0"/>
      <w:divBdr>
        <w:top w:val="none" w:sz="0" w:space="0" w:color="auto"/>
        <w:left w:val="none" w:sz="0" w:space="0" w:color="auto"/>
        <w:bottom w:val="none" w:sz="0" w:space="0" w:color="auto"/>
        <w:right w:val="none" w:sz="0" w:space="0" w:color="auto"/>
      </w:divBdr>
    </w:div>
    <w:div w:id="1161385669">
      <w:bodyDiv w:val="1"/>
      <w:marLeft w:val="0"/>
      <w:marRight w:val="0"/>
      <w:marTop w:val="0"/>
      <w:marBottom w:val="0"/>
      <w:divBdr>
        <w:top w:val="none" w:sz="0" w:space="0" w:color="auto"/>
        <w:left w:val="none" w:sz="0" w:space="0" w:color="auto"/>
        <w:bottom w:val="none" w:sz="0" w:space="0" w:color="auto"/>
        <w:right w:val="none" w:sz="0" w:space="0" w:color="auto"/>
      </w:divBdr>
    </w:div>
    <w:div w:id="1176188165">
      <w:bodyDiv w:val="1"/>
      <w:marLeft w:val="0"/>
      <w:marRight w:val="0"/>
      <w:marTop w:val="0"/>
      <w:marBottom w:val="0"/>
      <w:divBdr>
        <w:top w:val="none" w:sz="0" w:space="0" w:color="auto"/>
        <w:left w:val="none" w:sz="0" w:space="0" w:color="auto"/>
        <w:bottom w:val="none" w:sz="0" w:space="0" w:color="auto"/>
        <w:right w:val="none" w:sz="0" w:space="0" w:color="auto"/>
      </w:divBdr>
    </w:div>
    <w:div w:id="1181580670">
      <w:bodyDiv w:val="1"/>
      <w:marLeft w:val="0"/>
      <w:marRight w:val="0"/>
      <w:marTop w:val="0"/>
      <w:marBottom w:val="0"/>
      <w:divBdr>
        <w:top w:val="none" w:sz="0" w:space="0" w:color="auto"/>
        <w:left w:val="none" w:sz="0" w:space="0" w:color="auto"/>
        <w:bottom w:val="none" w:sz="0" w:space="0" w:color="auto"/>
        <w:right w:val="none" w:sz="0" w:space="0" w:color="auto"/>
      </w:divBdr>
    </w:div>
    <w:div w:id="1201236757">
      <w:bodyDiv w:val="1"/>
      <w:marLeft w:val="0"/>
      <w:marRight w:val="0"/>
      <w:marTop w:val="0"/>
      <w:marBottom w:val="0"/>
      <w:divBdr>
        <w:top w:val="none" w:sz="0" w:space="0" w:color="auto"/>
        <w:left w:val="none" w:sz="0" w:space="0" w:color="auto"/>
        <w:bottom w:val="none" w:sz="0" w:space="0" w:color="auto"/>
        <w:right w:val="none" w:sz="0" w:space="0" w:color="auto"/>
      </w:divBdr>
    </w:div>
    <w:div w:id="1211915394">
      <w:bodyDiv w:val="1"/>
      <w:marLeft w:val="0"/>
      <w:marRight w:val="0"/>
      <w:marTop w:val="0"/>
      <w:marBottom w:val="0"/>
      <w:divBdr>
        <w:top w:val="none" w:sz="0" w:space="0" w:color="auto"/>
        <w:left w:val="none" w:sz="0" w:space="0" w:color="auto"/>
        <w:bottom w:val="none" w:sz="0" w:space="0" w:color="auto"/>
        <w:right w:val="none" w:sz="0" w:space="0" w:color="auto"/>
      </w:divBdr>
    </w:div>
    <w:div w:id="1265648950">
      <w:bodyDiv w:val="1"/>
      <w:marLeft w:val="0"/>
      <w:marRight w:val="0"/>
      <w:marTop w:val="0"/>
      <w:marBottom w:val="0"/>
      <w:divBdr>
        <w:top w:val="none" w:sz="0" w:space="0" w:color="auto"/>
        <w:left w:val="none" w:sz="0" w:space="0" w:color="auto"/>
        <w:bottom w:val="none" w:sz="0" w:space="0" w:color="auto"/>
        <w:right w:val="none" w:sz="0" w:space="0" w:color="auto"/>
      </w:divBdr>
    </w:div>
    <w:div w:id="1278298475">
      <w:bodyDiv w:val="1"/>
      <w:marLeft w:val="0"/>
      <w:marRight w:val="0"/>
      <w:marTop w:val="0"/>
      <w:marBottom w:val="0"/>
      <w:divBdr>
        <w:top w:val="none" w:sz="0" w:space="0" w:color="auto"/>
        <w:left w:val="none" w:sz="0" w:space="0" w:color="auto"/>
        <w:bottom w:val="none" w:sz="0" w:space="0" w:color="auto"/>
        <w:right w:val="none" w:sz="0" w:space="0" w:color="auto"/>
      </w:divBdr>
    </w:div>
    <w:div w:id="1280409364">
      <w:bodyDiv w:val="1"/>
      <w:marLeft w:val="0"/>
      <w:marRight w:val="0"/>
      <w:marTop w:val="0"/>
      <w:marBottom w:val="0"/>
      <w:divBdr>
        <w:top w:val="none" w:sz="0" w:space="0" w:color="auto"/>
        <w:left w:val="none" w:sz="0" w:space="0" w:color="auto"/>
        <w:bottom w:val="none" w:sz="0" w:space="0" w:color="auto"/>
        <w:right w:val="none" w:sz="0" w:space="0" w:color="auto"/>
      </w:divBdr>
    </w:div>
    <w:div w:id="1281569674">
      <w:bodyDiv w:val="1"/>
      <w:marLeft w:val="0"/>
      <w:marRight w:val="0"/>
      <w:marTop w:val="0"/>
      <w:marBottom w:val="0"/>
      <w:divBdr>
        <w:top w:val="none" w:sz="0" w:space="0" w:color="auto"/>
        <w:left w:val="none" w:sz="0" w:space="0" w:color="auto"/>
        <w:bottom w:val="none" w:sz="0" w:space="0" w:color="auto"/>
        <w:right w:val="none" w:sz="0" w:space="0" w:color="auto"/>
      </w:divBdr>
    </w:div>
    <w:div w:id="1307050685">
      <w:bodyDiv w:val="1"/>
      <w:marLeft w:val="0"/>
      <w:marRight w:val="0"/>
      <w:marTop w:val="0"/>
      <w:marBottom w:val="0"/>
      <w:divBdr>
        <w:top w:val="none" w:sz="0" w:space="0" w:color="auto"/>
        <w:left w:val="none" w:sz="0" w:space="0" w:color="auto"/>
        <w:bottom w:val="none" w:sz="0" w:space="0" w:color="auto"/>
        <w:right w:val="none" w:sz="0" w:space="0" w:color="auto"/>
      </w:divBdr>
    </w:div>
    <w:div w:id="1318798202">
      <w:bodyDiv w:val="1"/>
      <w:marLeft w:val="0"/>
      <w:marRight w:val="0"/>
      <w:marTop w:val="0"/>
      <w:marBottom w:val="0"/>
      <w:divBdr>
        <w:top w:val="none" w:sz="0" w:space="0" w:color="auto"/>
        <w:left w:val="none" w:sz="0" w:space="0" w:color="auto"/>
        <w:bottom w:val="none" w:sz="0" w:space="0" w:color="auto"/>
        <w:right w:val="none" w:sz="0" w:space="0" w:color="auto"/>
      </w:divBdr>
    </w:div>
    <w:div w:id="1324046260">
      <w:bodyDiv w:val="1"/>
      <w:marLeft w:val="0"/>
      <w:marRight w:val="0"/>
      <w:marTop w:val="0"/>
      <w:marBottom w:val="0"/>
      <w:divBdr>
        <w:top w:val="none" w:sz="0" w:space="0" w:color="auto"/>
        <w:left w:val="none" w:sz="0" w:space="0" w:color="auto"/>
        <w:bottom w:val="none" w:sz="0" w:space="0" w:color="auto"/>
        <w:right w:val="none" w:sz="0" w:space="0" w:color="auto"/>
      </w:divBdr>
    </w:div>
    <w:div w:id="1334259029">
      <w:bodyDiv w:val="1"/>
      <w:marLeft w:val="0"/>
      <w:marRight w:val="0"/>
      <w:marTop w:val="0"/>
      <w:marBottom w:val="0"/>
      <w:divBdr>
        <w:top w:val="none" w:sz="0" w:space="0" w:color="auto"/>
        <w:left w:val="none" w:sz="0" w:space="0" w:color="auto"/>
        <w:bottom w:val="none" w:sz="0" w:space="0" w:color="auto"/>
        <w:right w:val="none" w:sz="0" w:space="0" w:color="auto"/>
      </w:divBdr>
    </w:div>
    <w:div w:id="1348629599">
      <w:bodyDiv w:val="1"/>
      <w:marLeft w:val="0"/>
      <w:marRight w:val="0"/>
      <w:marTop w:val="0"/>
      <w:marBottom w:val="0"/>
      <w:divBdr>
        <w:top w:val="none" w:sz="0" w:space="0" w:color="auto"/>
        <w:left w:val="none" w:sz="0" w:space="0" w:color="auto"/>
        <w:bottom w:val="none" w:sz="0" w:space="0" w:color="auto"/>
        <w:right w:val="none" w:sz="0" w:space="0" w:color="auto"/>
      </w:divBdr>
    </w:div>
    <w:div w:id="1359887873">
      <w:bodyDiv w:val="1"/>
      <w:marLeft w:val="0"/>
      <w:marRight w:val="0"/>
      <w:marTop w:val="0"/>
      <w:marBottom w:val="0"/>
      <w:divBdr>
        <w:top w:val="none" w:sz="0" w:space="0" w:color="auto"/>
        <w:left w:val="none" w:sz="0" w:space="0" w:color="auto"/>
        <w:bottom w:val="none" w:sz="0" w:space="0" w:color="auto"/>
        <w:right w:val="none" w:sz="0" w:space="0" w:color="auto"/>
      </w:divBdr>
    </w:div>
    <w:div w:id="1403606083">
      <w:bodyDiv w:val="1"/>
      <w:marLeft w:val="0"/>
      <w:marRight w:val="0"/>
      <w:marTop w:val="0"/>
      <w:marBottom w:val="0"/>
      <w:divBdr>
        <w:top w:val="none" w:sz="0" w:space="0" w:color="auto"/>
        <w:left w:val="none" w:sz="0" w:space="0" w:color="auto"/>
        <w:bottom w:val="none" w:sz="0" w:space="0" w:color="auto"/>
        <w:right w:val="none" w:sz="0" w:space="0" w:color="auto"/>
      </w:divBdr>
    </w:div>
    <w:div w:id="1407537782">
      <w:bodyDiv w:val="1"/>
      <w:marLeft w:val="0"/>
      <w:marRight w:val="0"/>
      <w:marTop w:val="0"/>
      <w:marBottom w:val="0"/>
      <w:divBdr>
        <w:top w:val="none" w:sz="0" w:space="0" w:color="auto"/>
        <w:left w:val="none" w:sz="0" w:space="0" w:color="auto"/>
        <w:bottom w:val="none" w:sz="0" w:space="0" w:color="auto"/>
        <w:right w:val="none" w:sz="0" w:space="0" w:color="auto"/>
      </w:divBdr>
    </w:div>
    <w:div w:id="1440951637">
      <w:bodyDiv w:val="1"/>
      <w:marLeft w:val="0"/>
      <w:marRight w:val="0"/>
      <w:marTop w:val="0"/>
      <w:marBottom w:val="0"/>
      <w:divBdr>
        <w:top w:val="none" w:sz="0" w:space="0" w:color="auto"/>
        <w:left w:val="none" w:sz="0" w:space="0" w:color="auto"/>
        <w:bottom w:val="none" w:sz="0" w:space="0" w:color="auto"/>
        <w:right w:val="none" w:sz="0" w:space="0" w:color="auto"/>
      </w:divBdr>
    </w:div>
    <w:div w:id="1523323685">
      <w:bodyDiv w:val="1"/>
      <w:marLeft w:val="0"/>
      <w:marRight w:val="0"/>
      <w:marTop w:val="0"/>
      <w:marBottom w:val="0"/>
      <w:divBdr>
        <w:top w:val="none" w:sz="0" w:space="0" w:color="auto"/>
        <w:left w:val="none" w:sz="0" w:space="0" w:color="auto"/>
        <w:bottom w:val="none" w:sz="0" w:space="0" w:color="auto"/>
        <w:right w:val="none" w:sz="0" w:space="0" w:color="auto"/>
      </w:divBdr>
    </w:div>
    <w:div w:id="1553928422">
      <w:bodyDiv w:val="1"/>
      <w:marLeft w:val="0"/>
      <w:marRight w:val="0"/>
      <w:marTop w:val="0"/>
      <w:marBottom w:val="0"/>
      <w:divBdr>
        <w:top w:val="none" w:sz="0" w:space="0" w:color="auto"/>
        <w:left w:val="none" w:sz="0" w:space="0" w:color="auto"/>
        <w:bottom w:val="none" w:sz="0" w:space="0" w:color="auto"/>
        <w:right w:val="none" w:sz="0" w:space="0" w:color="auto"/>
      </w:divBdr>
    </w:div>
    <w:div w:id="1562717059">
      <w:bodyDiv w:val="1"/>
      <w:marLeft w:val="0"/>
      <w:marRight w:val="0"/>
      <w:marTop w:val="0"/>
      <w:marBottom w:val="0"/>
      <w:divBdr>
        <w:top w:val="none" w:sz="0" w:space="0" w:color="auto"/>
        <w:left w:val="none" w:sz="0" w:space="0" w:color="auto"/>
        <w:bottom w:val="none" w:sz="0" w:space="0" w:color="auto"/>
        <w:right w:val="none" w:sz="0" w:space="0" w:color="auto"/>
      </w:divBdr>
    </w:div>
    <w:div w:id="1573933568">
      <w:bodyDiv w:val="1"/>
      <w:marLeft w:val="0"/>
      <w:marRight w:val="0"/>
      <w:marTop w:val="0"/>
      <w:marBottom w:val="0"/>
      <w:divBdr>
        <w:top w:val="none" w:sz="0" w:space="0" w:color="auto"/>
        <w:left w:val="none" w:sz="0" w:space="0" w:color="auto"/>
        <w:bottom w:val="none" w:sz="0" w:space="0" w:color="auto"/>
        <w:right w:val="none" w:sz="0" w:space="0" w:color="auto"/>
      </w:divBdr>
    </w:div>
    <w:div w:id="1575622006">
      <w:bodyDiv w:val="1"/>
      <w:marLeft w:val="0"/>
      <w:marRight w:val="0"/>
      <w:marTop w:val="0"/>
      <w:marBottom w:val="0"/>
      <w:divBdr>
        <w:top w:val="none" w:sz="0" w:space="0" w:color="auto"/>
        <w:left w:val="none" w:sz="0" w:space="0" w:color="auto"/>
        <w:bottom w:val="none" w:sz="0" w:space="0" w:color="auto"/>
        <w:right w:val="none" w:sz="0" w:space="0" w:color="auto"/>
      </w:divBdr>
    </w:div>
    <w:div w:id="1586648633">
      <w:bodyDiv w:val="1"/>
      <w:marLeft w:val="0"/>
      <w:marRight w:val="0"/>
      <w:marTop w:val="0"/>
      <w:marBottom w:val="0"/>
      <w:divBdr>
        <w:top w:val="none" w:sz="0" w:space="0" w:color="auto"/>
        <w:left w:val="none" w:sz="0" w:space="0" w:color="auto"/>
        <w:bottom w:val="none" w:sz="0" w:space="0" w:color="auto"/>
        <w:right w:val="none" w:sz="0" w:space="0" w:color="auto"/>
      </w:divBdr>
    </w:div>
    <w:div w:id="1617757473">
      <w:bodyDiv w:val="1"/>
      <w:marLeft w:val="0"/>
      <w:marRight w:val="0"/>
      <w:marTop w:val="0"/>
      <w:marBottom w:val="0"/>
      <w:divBdr>
        <w:top w:val="none" w:sz="0" w:space="0" w:color="auto"/>
        <w:left w:val="none" w:sz="0" w:space="0" w:color="auto"/>
        <w:bottom w:val="none" w:sz="0" w:space="0" w:color="auto"/>
        <w:right w:val="none" w:sz="0" w:space="0" w:color="auto"/>
      </w:divBdr>
    </w:div>
    <w:div w:id="1671911956">
      <w:bodyDiv w:val="1"/>
      <w:marLeft w:val="0"/>
      <w:marRight w:val="0"/>
      <w:marTop w:val="0"/>
      <w:marBottom w:val="0"/>
      <w:divBdr>
        <w:top w:val="none" w:sz="0" w:space="0" w:color="auto"/>
        <w:left w:val="none" w:sz="0" w:space="0" w:color="auto"/>
        <w:bottom w:val="none" w:sz="0" w:space="0" w:color="auto"/>
        <w:right w:val="none" w:sz="0" w:space="0" w:color="auto"/>
      </w:divBdr>
    </w:div>
    <w:div w:id="1684668502">
      <w:bodyDiv w:val="1"/>
      <w:marLeft w:val="0"/>
      <w:marRight w:val="0"/>
      <w:marTop w:val="0"/>
      <w:marBottom w:val="0"/>
      <w:divBdr>
        <w:top w:val="none" w:sz="0" w:space="0" w:color="auto"/>
        <w:left w:val="none" w:sz="0" w:space="0" w:color="auto"/>
        <w:bottom w:val="none" w:sz="0" w:space="0" w:color="auto"/>
        <w:right w:val="none" w:sz="0" w:space="0" w:color="auto"/>
      </w:divBdr>
    </w:div>
    <w:div w:id="1719666568">
      <w:bodyDiv w:val="1"/>
      <w:marLeft w:val="0"/>
      <w:marRight w:val="0"/>
      <w:marTop w:val="0"/>
      <w:marBottom w:val="0"/>
      <w:divBdr>
        <w:top w:val="none" w:sz="0" w:space="0" w:color="auto"/>
        <w:left w:val="none" w:sz="0" w:space="0" w:color="auto"/>
        <w:bottom w:val="none" w:sz="0" w:space="0" w:color="auto"/>
        <w:right w:val="none" w:sz="0" w:space="0" w:color="auto"/>
      </w:divBdr>
    </w:div>
    <w:div w:id="1729919304">
      <w:bodyDiv w:val="1"/>
      <w:marLeft w:val="0"/>
      <w:marRight w:val="0"/>
      <w:marTop w:val="0"/>
      <w:marBottom w:val="0"/>
      <w:divBdr>
        <w:top w:val="none" w:sz="0" w:space="0" w:color="auto"/>
        <w:left w:val="none" w:sz="0" w:space="0" w:color="auto"/>
        <w:bottom w:val="none" w:sz="0" w:space="0" w:color="auto"/>
        <w:right w:val="none" w:sz="0" w:space="0" w:color="auto"/>
      </w:divBdr>
    </w:div>
    <w:div w:id="1779793750">
      <w:bodyDiv w:val="1"/>
      <w:marLeft w:val="0"/>
      <w:marRight w:val="0"/>
      <w:marTop w:val="0"/>
      <w:marBottom w:val="0"/>
      <w:divBdr>
        <w:top w:val="none" w:sz="0" w:space="0" w:color="auto"/>
        <w:left w:val="none" w:sz="0" w:space="0" w:color="auto"/>
        <w:bottom w:val="none" w:sz="0" w:space="0" w:color="auto"/>
        <w:right w:val="none" w:sz="0" w:space="0" w:color="auto"/>
      </w:divBdr>
    </w:div>
    <w:div w:id="1802989547">
      <w:bodyDiv w:val="1"/>
      <w:marLeft w:val="0"/>
      <w:marRight w:val="0"/>
      <w:marTop w:val="0"/>
      <w:marBottom w:val="0"/>
      <w:divBdr>
        <w:top w:val="none" w:sz="0" w:space="0" w:color="auto"/>
        <w:left w:val="none" w:sz="0" w:space="0" w:color="auto"/>
        <w:bottom w:val="none" w:sz="0" w:space="0" w:color="auto"/>
        <w:right w:val="none" w:sz="0" w:space="0" w:color="auto"/>
      </w:divBdr>
    </w:div>
    <w:div w:id="1887528510">
      <w:bodyDiv w:val="1"/>
      <w:marLeft w:val="0"/>
      <w:marRight w:val="0"/>
      <w:marTop w:val="0"/>
      <w:marBottom w:val="0"/>
      <w:divBdr>
        <w:top w:val="none" w:sz="0" w:space="0" w:color="auto"/>
        <w:left w:val="none" w:sz="0" w:space="0" w:color="auto"/>
        <w:bottom w:val="none" w:sz="0" w:space="0" w:color="auto"/>
        <w:right w:val="none" w:sz="0" w:space="0" w:color="auto"/>
      </w:divBdr>
    </w:div>
    <w:div w:id="1895189440">
      <w:bodyDiv w:val="1"/>
      <w:marLeft w:val="0"/>
      <w:marRight w:val="0"/>
      <w:marTop w:val="0"/>
      <w:marBottom w:val="0"/>
      <w:divBdr>
        <w:top w:val="none" w:sz="0" w:space="0" w:color="auto"/>
        <w:left w:val="none" w:sz="0" w:space="0" w:color="auto"/>
        <w:bottom w:val="none" w:sz="0" w:space="0" w:color="auto"/>
        <w:right w:val="none" w:sz="0" w:space="0" w:color="auto"/>
      </w:divBdr>
    </w:div>
    <w:div w:id="1907645284">
      <w:bodyDiv w:val="1"/>
      <w:marLeft w:val="0"/>
      <w:marRight w:val="0"/>
      <w:marTop w:val="0"/>
      <w:marBottom w:val="0"/>
      <w:divBdr>
        <w:top w:val="none" w:sz="0" w:space="0" w:color="auto"/>
        <w:left w:val="none" w:sz="0" w:space="0" w:color="auto"/>
        <w:bottom w:val="none" w:sz="0" w:space="0" w:color="auto"/>
        <w:right w:val="none" w:sz="0" w:space="0" w:color="auto"/>
      </w:divBdr>
    </w:div>
    <w:div w:id="1931350694">
      <w:bodyDiv w:val="1"/>
      <w:marLeft w:val="0"/>
      <w:marRight w:val="0"/>
      <w:marTop w:val="0"/>
      <w:marBottom w:val="0"/>
      <w:divBdr>
        <w:top w:val="none" w:sz="0" w:space="0" w:color="auto"/>
        <w:left w:val="none" w:sz="0" w:space="0" w:color="auto"/>
        <w:bottom w:val="none" w:sz="0" w:space="0" w:color="auto"/>
        <w:right w:val="none" w:sz="0" w:space="0" w:color="auto"/>
      </w:divBdr>
    </w:div>
    <w:div w:id="1936354557">
      <w:bodyDiv w:val="1"/>
      <w:marLeft w:val="0"/>
      <w:marRight w:val="0"/>
      <w:marTop w:val="0"/>
      <w:marBottom w:val="0"/>
      <w:divBdr>
        <w:top w:val="none" w:sz="0" w:space="0" w:color="auto"/>
        <w:left w:val="none" w:sz="0" w:space="0" w:color="auto"/>
        <w:bottom w:val="none" w:sz="0" w:space="0" w:color="auto"/>
        <w:right w:val="none" w:sz="0" w:space="0" w:color="auto"/>
      </w:divBdr>
    </w:div>
    <w:div w:id="1951008807">
      <w:bodyDiv w:val="1"/>
      <w:marLeft w:val="0"/>
      <w:marRight w:val="0"/>
      <w:marTop w:val="0"/>
      <w:marBottom w:val="0"/>
      <w:divBdr>
        <w:top w:val="none" w:sz="0" w:space="0" w:color="auto"/>
        <w:left w:val="none" w:sz="0" w:space="0" w:color="auto"/>
        <w:bottom w:val="none" w:sz="0" w:space="0" w:color="auto"/>
        <w:right w:val="none" w:sz="0" w:space="0" w:color="auto"/>
      </w:divBdr>
    </w:div>
    <w:div w:id="1971861323">
      <w:bodyDiv w:val="1"/>
      <w:marLeft w:val="0"/>
      <w:marRight w:val="0"/>
      <w:marTop w:val="0"/>
      <w:marBottom w:val="0"/>
      <w:divBdr>
        <w:top w:val="none" w:sz="0" w:space="0" w:color="auto"/>
        <w:left w:val="none" w:sz="0" w:space="0" w:color="auto"/>
        <w:bottom w:val="none" w:sz="0" w:space="0" w:color="auto"/>
        <w:right w:val="none" w:sz="0" w:space="0" w:color="auto"/>
      </w:divBdr>
    </w:div>
    <w:div w:id="1984456596">
      <w:bodyDiv w:val="1"/>
      <w:marLeft w:val="0"/>
      <w:marRight w:val="0"/>
      <w:marTop w:val="0"/>
      <w:marBottom w:val="0"/>
      <w:divBdr>
        <w:top w:val="none" w:sz="0" w:space="0" w:color="auto"/>
        <w:left w:val="none" w:sz="0" w:space="0" w:color="auto"/>
        <w:bottom w:val="none" w:sz="0" w:space="0" w:color="auto"/>
        <w:right w:val="none" w:sz="0" w:space="0" w:color="auto"/>
      </w:divBdr>
    </w:div>
    <w:div w:id="2074427919">
      <w:bodyDiv w:val="1"/>
      <w:marLeft w:val="0"/>
      <w:marRight w:val="0"/>
      <w:marTop w:val="0"/>
      <w:marBottom w:val="0"/>
      <w:divBdr>
        <w:top w:val="none" w:sz="0" w:space="0" w:color="auto"/>
        <w:left w:val="none" w:sz="0" w:space="0" w:color="auto"/>
        <w:bottom w:val="none" w:sz="0" w:space="0" w:color="auto"/>
        <w:right w:val="none" w:sz="0" w:space="0" w:color="auto"/>
      </w:divBdr>
    </w:div>
    <w:div w:id="2087216133">
      <w:bodyDiv w:val="1"/>
      <w:marLeft w:val="0"/>
      <w:marRight w:val="0"/>
      <w:marTop w:val="0"/>
      <w:marBottom w:val="0"/>
      <w:divBdr>
        <w:top w:val="none" w:sz="0" w:space="0" w:color="auto"/>
        <w:left w:val="none" w:sz="0" w:space="0" w:color="auto"/>
        <w:bottom w:val="none" w:sz="0" w:space="0" w:color="auto"/>
        <w:right w:val="none" w:sz="0" w:space="0" w:color="auto"/>
      </w:divBdr>
    </w:div>
    <w:div w:id="2090034136">
      <w:bodyDiv w:val="1"/>
      <w:marLeft w:val="0"/>
      <w:marRight w:val="0"/>
      <w:marTop w:val="0"/>
      <w:marBottom w:val="0"/>
      <w:divBdr>
        <w:top w:val="none" w:sz="0" w:space="0" w:color="auto"/>
        <w:left w:val="none" w:sz="0" w:space="0" w:color="auto"/>
        <w:bottom w:val="none" w:sz="0" w:space="0" w:color="auto"/>
        <w:right w:val="none" w:sz="0" w:space="0" w:color="auto"/>
      </w:divBdr>
    </w:div>
    <w:div w:id="21281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diagramData" Target="diagrams/data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diagramQuickStyle" Target="diagrams/quickStyle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chart" Target="charts/chart1.xm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diagramLayout" Target="diagrams/layout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google.co.uk/url?sa=i&amp;rct=j&amp;q=&amp;esrc=s&amp;source=images&amp;cd=&amp;cad=rja&amp;uact=8&amp;ved=0ahUKEwjG4IPUzZLWAhUCUhQKHZBEA0YQjRwIBw&amp;url=http://www.surrey-pcc.gov.uk/&amp;psig=AFQjCNF7letkqiYA5fhw59d_Y3NgUUdTqQ&amp;ust=1504857601430770" TargetMode="External"/><Relationship Id="rId22" Type="http://schemas.microsoft.com/office/2007/relationships/diagramDrawing" Target="diagrams/drawing1.xm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accent1">
                    <a:lumMod val="75000"/>
                  </a:schemeClr>
                </a:solidFill>
                <a:latin typeface="+mn-lt"/>
                <a:ea typeface="+mn-ea"/>
                <a:cs typeface="+mn-cs"/>
              </a:defRPr>
            </a:pPr>
            <a:r>
              <a:rPr lang="en-GB">
                <a:solidFill>
                  <a:schemeClr val="accent1">
                    <a:lumMod val="75000"/>
                  </a:schemeClr>
                </a:solidFill>
              </a:rPr>
              <a:t>Stakeholder</a:t>
            </a:r>
            <a:r>
              <a:rPr lang="en-GB" baseline="0">
                <a:solidFill>
                  <a:schemeClr val="accent1">
                    <a:lumMod val="75000"/>
                  </a:schemeClr>
                </a:solidFill>
              </a:rPr>
              <a:t> Satisfaction Survey Results</a:t>
            </a:r>
            <a:endParaRPr lang="en-GB">
              <a:solidFill>
                <a:schemeClr val="accent1">
                  <a:lumMod val="75000"/>
                </a:schemeClr>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accent1">
                  <a:lumMod val="75000"/>
                </a:schemeClr>
              </a:solidFill>
              <a:latin typeface="+mn-lt"/>
              <a:ea typeface="+mn-ea"/>
              <a:cs typeface="+mn-cs"/>
            </a:defRPr>
          </a:pPr>
          <a:endParaRPr lang="en-US"/>
        </a:p>
      </c:txPr>
    </c:title>
    <c:autoTitleDeleted val="0"/>
    <c:plotArea>
      <c:layout/>
      <c:areaChart>
        <c:grouping val="standard"/>
        <c:varyColors val="0"/>
        <c:ser>
          <c:idx val="0"/>
          <c:order val="0"/>
          <c:spPr>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0800000" scaled="1"/>
              <a:tileRect/>
            </a:gradFill>
            <a:ln>
              <a:noFill/>
            </a:ln>
            <a:effectLst/>
          </c:spPr>
          <c:cat>
            <c:strRef>
              <c:f>Sheet1!$A$1:$A$2</c:f>
              <c:strCache>
                <c:ptCount val="2"/>
                <c:pt idx="0">
                  <c:v>Target</c:v>
                </c:pt>
                <c:pt idx="1">
                  <c:v>Actual </c:v>
                </c:pt>
              </c:strCache>
            </c:strRef>
          </c:cat>
          <c:val>
            <c:numRef>
              <c:f>Sheet1!$B$1:$B$2</c:f>
              <c:numCache>
                <c:formatCode>0%</c:formatCode>
                <c:ptCount val="2"/>
                <c:pt idx="0">
                  <c:v>0.9</c:v>
                </c:pt>
                <c:pt idx="1">
                  <c:v>0.98</c:v>
                </c:pt>
              </c:numCache>
            </c:numRef>
          </c:val>
          <c:extLst>
            <c:ext xmlns:c16="http://schemas.microsoft.com/office/drawing/2014/chart" uri="{C3380CC4-5D6E-409C-BE32-E72D297353CC}">
              <c16:uniqueId val="{00000000-55D9-4BD2-B82F-4B7BA33E0DC0}"/>
            </c:ext>
          </c:extLst>
        </c:ser>
        <c:dLbls>
          <c:showLegendKey val="0"/>
          <c:showVal val="0"/>
          <c:showCatName val="0"/>
          <c:showSerName val="0"/>
          <c:showPercent val="0"/>
          <c:showBubbleSize val="0"/>
        </c:dLbls>
        <c:axId val="370139752"/>
        <c:axId val="370132864"/>
      </c:areaChart>
      <c:catAx>
        <c:axId val="3701397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1">
                    <a:lumMod val="75000"/>
                  </a:schemeClr>
                </a:solidFill>
                <a:latin typeface="+mn-lt"/>
                <a:ea typeface="+mn-ea"/>
                <a:cs typeface="+mn-cs"/>
              </a:defRPr>
            </a:pPr>
            <a:endParaRPr lang="en-US"/>
          </a:p>
        </c:txPr>
        <c:crossAx val="370132864"/>
        <c:crosses val="autoZero"/>
        <c:auto val="1"/>
        <c:lblAlgn val="ctr"/>
        <c:lblOffset val="100"/>
        <c:noMultiLvlLbl val="0"/>
      </c:catAx>
      <c:valAx>
        <c:axId val="370132864"/>
        <c:scaling>
          <c:orientation val="minMax"/>
        </c:scaling>
        <c:delete val="0"/>
        <c:axPos val="l"/>
        <c:majorGridlines>
          <c:spPr>
            <a:ln w="9525" cap="flat" cmpd="sng" algn="ctr">
              <a:solidFill>
                <a:schemeClr val="tx1">
                  <a:lumMod val="15000"/>
                  <a:lumOff val="85000"/>
                </a:schemeClr>
              </a:solidFill>
              <a:prstDash val="sys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lumMod val="75000"/>
                  </a:schemeClr>
                </a:solidFill>
                <a:latin typeface="+mn-lt"/>
                <a:ea typeface="+mn-ea"/>
                <a:cs typeface="+mn-cs"/>
              </a:defRPr>
            </a:pPr>
            <a:endParaRPr lang="en-US"/>
          </a:p>
        </c:txPr>
        <c:crossAx val="370139752"/>
        <c:crosses val="autoZero"/>
        <c:crossBetween val="midCat"/>
      </c:valAx>
      <c:spPr>
        <a:noFill/>
        <a:ln>
          <a:noFill/>
        </a:ln>
        <a:effectLst/>
      </c:spPr>
    </c:plotArea>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31750" cap="flat" cmpd="sng" algn="ctr">
      <a:solidFill>
        <a:schemeClr val="accent1">
          <a:lumMod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EE8A9F-3096-4961-B3F1-FD4C932AEE76}"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GB"/>
        </a:p>
      </dgm:t>
    </dgm:pt>
    <dgm:pt modelId="{066F22BE-C925-46FE-86CF-47EEDEB8B864}">
      <dgm:prSet phldrT="[Text]"/>
      <dgm:spPr>
        <a:xfrm>
          <a:off x="1486362" y="915449"/>
          <a:ext cx="1003852" cy="1003852"/>
        </a:xfrm>
        <a:prstGeom prst="ellipse">
          <a:avLst/>
        </a:prstGeom>
        <a:solidFill>
          <a:schemeClr val="tx2">
            <a:lumMod val="40000"/>
            <a:lumOff val="60000"/>
          </a:schemeClr>
        </a:solidFill>
      </dgm:spPr>
      <dgm:t>
        <a:bodyPr/>
        <a:lstStyle/>
        <a:p>
          <a:pPr>
            <a:buNone/>
          </a:pPr>
          <a:r>
            <a:rPr lang="en-GB" b="1">
              <a:solidFill>
                <a:sysClr val="windowText" lastClr="000000"/>
              </a:solidFill>
              <a:latin typeface="Calibri"/>
              <a:ea typeface="+mn-ea"/>
              <a:cs typeface="+mn-cs"/>
            </a:rPr>
            <a:t>% of revised plan delivered to draft report</a:t>
          </a:r>
        </a:p>
      </dgm:t>
    </dgm:pt>
    <dgm:pt modelId="{04708F9A-6B12-436D-9730-96742B1C8A59}" type="parTrans" cxnId="{1CF28697-2DE1-4697-B42B-843267A343FA}">
      <dgm:prSet/>
      <dgm:spPr/>
      <dgm:t>
        <a:bodyPr/>
        <a:lstStyle/>
        <a:p>
          <a:endParaRPr lang="en-GB"/>
        </a:p>
      </dgm:t>
    </dgm:pt>
    <dgm:pt modelId="{7FE1CF1D-D293-494E-9467-902AB3D8545C}" type="sibTrans" cxnId="{1CF28697-2DE1-4697-B42B-843267A343FA}">
      <dgm:prSet/>
      <dgm:spPr/>
      <dgm:t>
        <a:bodyPr/>
        <a:lstStyle/>
        <a:p>
          <a:endParaRPr lang="en-GB"/>
        </a:p>
      </dgm:t>
    </dgm:pt>
    <dgm:pt modelId="{47E7BDDE-110C-48EF-A873-6D8DFA05DF85}">
      <dgm:prSet phldrT="[Text]"/>
      <dgm:spPr>
        <a:xfrm>
          <a:off x="1636940" y="1360"/>
          <a:ext cx="702696" cy="702696"/>
        </a:xfrm>
        <a:prstGeom prst="ellipse">
          <a:avLst/>
        </a:prstGeom>
        <a:solidFill>
          <a:schemeClr val="tx2">
            <a:lumMod val="40000"/>
            <a:lumOff val="60000"/>
          </a:schemeClr>
        </a:solidFill>
      </dgm:spPr>
      <dgm:t>
        <a:bodyPr/>
        <a:lstStyle/>
        <a:p>
          <a:pPr>
            <a:buNone/>
          </a:pPr>
          <a:r>
            <a:rPr lang="en-GB" b="1">
              <a:solidFill>
                <a:sysClr val="windowText" lastClr="000000"/>
              </a:solidFill>
              <a:latin typeface="Calibri"/>
              <a:ea typeface="+mn-ea"/>
              <a:cs typeface="+mn-cs"/>
            </a:rPr>
            <a:t>11.5% Complete</a:t>
          </a:r>
        </a:p>
      </dgm:t>
    </dgm:pt>
    <dgm:pt modelId="{7FF20623-5C4E-4E5B-A27F-83236CDBF4F9}" type="parTrans" cxnId="{85375737-7E4D-47AF-8BD8-F5FEB9102BEA}">
      <dgm:prSet/>
      <dgm:spPr/>
      <dgm:t>
        <a:bodyPr/>
        <a:lstStyle/>
        <a:p>
          <a:endParaRPr lang="en-GB"/>
        </a:p>
      </dgm:t>
    </dgm:pt>
    <dgm:pt modelId="{AF4C756C-6917-4681-8050-AC5EFE621D49}" type="sibTrans" cxnId="{85375737-7E4D-47AF-8BD8-F5FEB9102BEA}">
      <dgm:prSet/>
      <dgm:spPr>
        <a:xfrm>
          <a:off x="898324" y="327411"/>
          <a:ext cx="2179928" cy="2179928"/>
        </a:xfrm>
        <a:prstGeom prst="blockArc">
          <a:avLst>
            <a:gd name="adj1" fmla="val 16200000"/>
            <a:gd name="adj2" fmla="val 1800000"/>
            <a:gd name="adj3" fmla="val 4642"/>
          </a:avLst>
        </a:prstGeom>
      </dgm:spPr>
      <dgm:t>
        <a:bodyPr/>
        <a:lstStyle/>
        <a:p>
          <a:endParaRPr lang="en-GB"/>
        </a:p>
      </dgm:t>
    </dgm:pt>
    <dgm:pt modelId="{CCA9A2F7-BD83-4C76-91CC-BDD9CAB25CF4}">
      <dgm:prSet phldrT="[Text]"/>
      <dgm:spPr>
        <a:xfrm>
          <a:off x="2558968" y="1598361"/>
          <a:ext cx="702696" cy="702696"/>
        </a:xfrm>
        <a:prstGeom prst="ellipse">
          <a:avLst/>
        </a:prstGeom>
        <a:solidFill>
          <a:schemeClr val="tx2">
            <a:lumMod val="40000"/>
            <a:lumOff val="60000"/>
          </a:schemeClr>
        </a:solidFill>
      </dgm:spPr>
      <dgm:t>
        <a:bodyPr/>
        <a:lstStyle/>
        <a:p>
          <a:pPr>
            <a:buNone/>
          </a:pPr>
          <a:r>
            <a:rPr lang="en-GB" b="1">
              <a:solidFill>
                <a:sysClr val="windowText" lastClr="000000"/>
              </a:solidFill>
              <a:latin typeface="Calibri"/>
              <a:ea typeface="+mn-ea"/>
              <a:cs typeface="+mn-cs"/>
            </a:rPr>
            <a:t>50% </a:t>
          </a:r>
        </a:p>
        <a:p>
          <a:pPr>
            <a:buNone/>
          </a:pPr>
          <a:r>
            <a:rPr lang="en-GB" b="1">
              <a:solidFill>
                <a:sysClr val="windowText" lastClr="000000"/>
              </a:solidFill>
              <a:latin typeface="Calibri"/>
              <a:ea typeface="+mn-ea"/>
              <a:cs typeface="+mn-cs"/>
            </a:rPr>
            <a:t>Yet to Commence</a:t>
          </a:r>
        </a:p>
      </dgm:t>
    </dgm:pt>
    <dgm:pt modelId="{4D3AD88D-F10D-41B4-969B-18F1D8B35983}" type="parTrans" cxnId="{AAD2F9C6-C69A-4E52-921B-52FEA25B0551}">
      <dgm:prSet/>
      <dgm:spPr/>
      <dgm:t>
        <a:bodyPr/>
        <a:lstStyle/>
        <a:p>
          <a:endParaRPr lang="en-GB"/>
        </a:p>
      </dgm:t>
    </dgm:pt>
    <dgm:pt modelId="{17EFF2FF-D63C-41E7-94C4-B382A35882D3}" type="sibTrans" cxnId="{AAD2F9C6-C69A-4E52-921B-52FEA25B0551}">
      <dgm:prSet/>
      <dgm:spPr>
        <a:xfrm>
          <a:off x="898324" y="327411"/>
          <a:ext cx="2179928" cy="2179928"/>
        </a:xfrm>
        <a:prstGeom prst="blockArc">
          <a:avLst>
            <a:gd name="adj1" fmla="val 1800000"/>
            <a:gd name="adj2" fmla="val 9000000"/>
            <a:gd name="adj3" fmla="val 4642"/>
          </a:avLst>
        </a:prstGeom>
      </dgm:spPr>
      <dgm:t>
        <a:bodyPr/>
        <a:lstStyle/>
        <a:p>
          <a:endParaRPr lang="en-GB"/>
        </a:p>
      </dgm:t>
    </dgm:pt>
    <dgm:pt modelId="{8D5F8B0E-7440-4647-B4C8-51F5D62B2406}">
      <dgm:prSet phldrT="[Text]"/>
      <dgm:spPr>
        <a:xfrm>
          <a:off x="714911" y="1598361"/>
          <a:ext cx="702696" cy="702696"/>
        </a:xfrm>
        <a:prstGeom prst="ellipse">
          <a:avLst/>
        </a:prstGeom>
        <a:solidFill>
          <a:schemeClr val="tx2">
            <a:lumMod val="40000"/>
            <a:lumOff val="60000"/>
          </a:schemeClr>
        </a:solidFill>
      </dgm:spPr>
      <dgm:t>
        <a:bodyPr/>
        <a:lstStyle/>
        <a:p>
          <a:pPr>
            <a:buNone/>
          </a:pPr>
          <a:r>
            <a:rPr lang="en-GB" b="1">
              <a:solidFill>
                <a:sysClr val="windowText" lastClr="000000"/>
              </a:solidFill>
              <a:latin typeface="Calibri"/>
              <a:ea typeface="+mn-ea"/>
              <a:cs typeface="+mn-cs"/>
            </a:rPr>
            <a:t>38.5% </a:t>
          </a:r>
        </a:p>
        <a:p>
          <a:pPr>
            <a:buNone/>
          </a:pPr>
          <a:r>
            <a:rPr lang="en-GB" b="1">
              <a:solidFill>
                <a:sysClr val="windowText" lastClr="000000"/>
              </a:solidFill>
              <a:latin typeface="Calibri"/>
              <a:ea typeface="+mn-ea"/>
              <a:cs typeface="+mn-cs"/>
            </a:rPr>
            <a:t>Work in Progress</a:t>
          </a:r>
        </a:p>
      </dgm:t>
    </dgm:pt>
    <dgm:pt modelId="{1A0950C3-D561-4B34-A490-1A13994C80A0}" type="parTrans" cxnId="{4A7248C9-4C11-43AD-836F-B9389DFEDDD7}">
      <dgm:prSet/>
      <dgm:spPr/>
      <dgm:t>
        <a:bodyPr/>
        <a:lstStyle/>
        <a:p>
          <a:endParaRPr lang="en-GB"/>
        </a:p>
      </dgm:t>
    </dgm:pt>
    <dgm:pt modelId="{473A67B7-2819-424C-B84A-61F3A3F0C94F}" type="sibTrans" cxnId="{4A7248C9-4C11-43AD-836F-B9389DFEDDD7}">
      <dgm:prSet/>
      <dgm:spPr>
        <a:xfrm>
          <a:off x="898324" y="327411"/>
          <a:ext cx="2179928" cy="2179928"/>
        </a:xfrm>
        <a:prstGeom prst="blockArc">
          <a:avLst>
            <a:gd name="adj1" fmla="val 9000000"/>
            <a:gd name="adj2" fmla="val 16200000"/>
            <a:gd name="adj3" fmla="val 4642"/>
          </a:avLst>
        </a:prstGeom>
      </dgm:spPr>
      <dgm:t>
        <a:bodyPr/>
        <a:lstStyle/>
        <a:p>
          <a:endParaRPr lang="en-GB"/>
        </a:p>
      </dgm:t>
    </dgm:pt>
    <dgm:pt modelId="{4E169FC4-12B9-465B-9A11-F27C68ADB56E}" type="pres">
      <dgm:prSet presAssocID="{34EE8A9F-3096-4961-B3F1-FD4C932AEE76}" presName="Name0" presStyleCnt="0">
        <dgm:presLayoutVars>
          <dgm:chMax val="1"/>
          <dgm:dir/>
          <dgm:animLvl val="ctr"/>
          <dgm:resizeHandles val="exact"/>
        </dgm:presLayoutVars>
      </dgm:prSet>
      <dgm:spPr/>
      <dgm:t>
        <a:bodyPr/>
        <a:lstStyle/>
        <a:p>
          <a:endParaRPr lang="en-US"/>
        </a:p>
      </dgm:t>
    </dgm:pt>
    <dgm:pt modelId="{F6220457-1C78-41BC-82B3-C777DD27E448}" type="pres">
      <dgm:prSet presAssocID="{066F22BE-C925-46FE-86CF-47EEDEB8B864}" presName="centerShape" presStyleLbl="node0" presStyleIdx="0" presStyleCnt="1"/>
      <dgm:spPr/>
      <dgm:t>
        <a:bodyPr/>
        <a:lstStyle/>
        <a:p>
          <a:endParaRPr lang="en-US"/>
        </a:p>
      </dgm:t>
    </dgm:pt>
    <dgm:pt modelId="{DF814D78-8611-46E0-804C-E7CC904A14AC}" type="pres">
      <dgm:prSet presAssocID="{47E7BDDE-110C-48EF-A873-6D8DFA05DF85}" presName="node" presStyleLbl="node1" presStyleIdx="0" presStyleCnt="3">
        <dgm:presLayoutVars>
          <dgm:bulletEnabled val="1"/>
        </dgm:presLayoutVars>
      </dgm:prSet>
      <dgm:spPr/>
      <dgm:t>
        <a:bodyPr/>
        <a:lstStyle/>
        <a:p>
          <a:endParaRPr lang="en-US"/>
        </a:p>
      </dgm:t>
    </dgm:pt>
    <dgm:pt modelId="{04A90F02-E9FB-421A-A52E-581B95A22BA9}" type="pres">
      <dgm:prSet presAssocID="{47E7BDDE-110C-48EF-A873-6D8DFA05DF85}" presName="dummy" presStyleCnt="0"/>
      <dgm:spPr/>
    </dgm:pt>
    <dgm:pt modelId="{6FDE428A-5FBC-48AE-886E-C40C15EACA8F}" type="pres">
      <dgm:prSet presAssocID="{AF4C756C-6917-4681-8050-AC5EFE621D49}" presName="sibTrans" presStyleLbl="sibTrans2D1" presStyleIdx="0" presStyleCnt="3"/>
      <dgm:spPr/>
      <dgm:t>
        <a:bodyPr/>
        <a:lstStyle/>
        <a:p>
          <a:endParaRPr lang="en-US"/>
        </a:p>
      </dgm:t>
    </dgm:pt>
    <dgm:pt modelId="{9DDCC4AE-6ACA-4A3E-A6C7-2DEF3D20FBBB}" type="pres">
      <dgm:prSet presAssocID="{CCA9A2F7-BD83-4C76-91CC-BDD9CAB25CF4}" presName="node" presStyleLbl="node1" presStyleIdx="1" presStyleCnt="3">
        <dgm:presLayoutVars>
          <dgm:bulletEnabled val="1"/>
        </dgm:presLayoutVars>
      </dgm:prSet>
      <dgm:spPr/>
      <dgm:t>
        <a:bodyPr/>
        <a:lstStyle/>
        <a:p>
          <a:endParaRPr lang="en-US"/>
        </a:p>
      </dgm:t>
    </dgm:pt>
    <dgm:pt modelId="{66991DBB-1222-4D14-8281-F3E83A2EE9D4}" type="pres">
      <dgm:prSet presAssocID="{CCA9A2F7-BD83-4C76-91CC-BDD9CAB25CF4}" presName="dummy" presStyleCnt="0"/>
      <dgm:spPr/>
    </dgm:pt>
    <dgm:pt modelId="{02AF1E1B-55A9-4B2D-BC25-003F0F16A1CF}" type="pres">
      <dgm:prSet presAssocID="{17EFF2FF-D63C-41E7-94C4-B382A35882D3}" presName="sibTrans" presStyleLbl="sibTrans2D1" presStyleIdx="1" presStyleCnt="3"/>
      <dgm:spPr/>
      <dgm:t>
        <a:bodyPr/>
        <a:lstStyle/>
        <a:p>
          <a:endParaRPr lang="en-US"/>
        </a:p>
      </dgm:t>
    </dgm:pt>
    <dgm:pt modelId="{A2A884B9-4A1D-4E0A-ADC1-C206781E27F4}" type="pres">
      <dgm:prSet presAssocID="{8D5F8B0E-7440-4647-B4C8-51F5D62B2406}" presName="node" presStyleLbl="node1" presStyleIdx="2" presStyleCnt="3">
        <dgm:presLayoutVars>
          <dgm:bulletEnabled val="1"/>
        </dgm:presLayoutVars>
      </dgm:prSet>
      <dgm:spPr/>
      <dgm:t>
        <a:bodyPr/>
        <a:lstStyle/>
        <a:p>
          <a:endParaRPr lang="en-US"/>
        </a:p>
      </dgm:t>
    </dgm:pt>
    <dgm:pt modelId="{D265E08D-2CCC-4A29-B808-2BFBE41AA28D}" type="pres">
      <dgm:prSet presAssocID="{8D5F8B0E-7440-4647-B4C8-51F5D62B2406}" presName="dummy" presStyleCnt="0"/>
      <dgm:spPr/>
    </dgm:pt>
    <dgm:pt modelId="{3814EF0A-740A-4AE4-9442-2020DE4FB0E1}" type="pres">
      <dgm:prSet presAssocID="{473A67B7-2819-424C-B84A-61F3A3F0C94F}" presName="sibTrans" presStyleLbl="sibTrans2D1" presStyleIdx="2" presStyleCnt="3"/>
      <dgm:spPr/>
      <dgm:t>
        <a:bodyPr/>
        <a:lstStyle/>
        <a:p>
          <a:endParaRPr lang="en-US"/>
        </a:p>
      </dgm:t>
    </dgm:pt>
  </dgm:ptLst>
  <dgm:cxnLst>
    <dgm:cxn modelId="{D36B34FA-4FC3-4764-B64C-EE14FA8F6AFB}" type="presOf" srcId="{473A67B7-2819-424C-B84A-61F3A3F0C94F}" destId="{3814EF0A-740A-4AE4-9442-2020DE4FB0E1}" srcOrd="0" destOrd="0" presId="urn:microsoft.com/office/officeart/2005/8/layout/radial6"/>
    <dgm:cxn modelId="{D667CCA7-AE10-470C-89AF-6C6B4CEC5BE3}" type="presOf" srcId="{47E7BDDE-110C-48EF-A873-6D8DFA05DF85}" destId="{DF814D78-8611-46E0-804C-E7CC904A14AC}" srcOrd="0" destOrd="0" presId="urn:microsoft.com/office/officeart/2005/8/layout/radial6"/>
    <dgm:cxn modelId="{4A7248C9-4C11-43AD-836F-B9389DFEDDD7}" srcId="{066F22BE-C925-46FE-86CF-47EEDEB8B864}" destId="{8D5F8B0E-7440-4647-B4C8-51F5D62B2406}" srcOrd="2" destOrd="0" parTransId="{1A0950C3-D561-4B34-A490-1A13994C80A0}" sibTransId="{473A67B7-2819-424C-B84A-61F3A3F0C94F}"/>
    <dgm:cxn modelId="{D682AB27-05AA-4AE7-925F-A2F9D128DE2F}" type="presOf" srcId="{34EE8A9F-3096-4961-B3F1-FD4C932AEE76}" destId="{4E169FC4-12B9-465B-9A11-F27C68ADB56E}" srcOrd="0" destOrd="0" presId="urn:microsoft.com/office/officeart/2005/8/layout/radial6"/>
    <dgm:cxn modelId="{7C83BAF8-A554-413E-88D7-A30FC9912A00}" type="presOf" srcId="{CCA9A2F7-BD83-4C76-91CC-BDD9CAB25CF4}" destId="{9DDCC4AE-6ACA-4A3E-A6C7-2DEF3D20FBBB}" srcOrd="0" destOrd="0" presId="urn:microsoft.com/office/officeart/2005/8/layout/radial6"/>
    <dgm:cxn modelId="{BA963D7A-0988-4541-98FD-77E4C58C4B9A}" type="presOf" srcId="{8D5F8B0E-7440-4647-B4C8-51F5D62B2406}" destId="{A2A884B9-4A1D-4E0A-ADC1-C206781E27F4}" srcOrd="0" destOrd="0" presId="urn:microsoft.com/office/officeart/2005/8/layout/radial6"/>
    <dgm:cxn modelId="{1CF28697-2DE1-4697-B42B-843267A343FA}" srcId="{34EE8A9F-3096-4961-B3F1-FD4C932AEE76}" destId="{066F22BE-C925-46FE-86CF-47EEDEB8B864}" srcOrd="0" destOrd="0" parTransId="{04708F9A-6B12-436D-9730-96742B1C8A59}" sibTransId="{7FE1CF1D-D293-494E-9467-902AB3D8545C}"/>
    <dgm:cxn modelId="{31872E8D-FFEB-4C3A-B0EF-5D03621A301F}" type="presOf" srcId="{AF4C756C-6917-4681-8050-AC5EFE621D49}" destId="{6FDE428A-5FBC-48AE-886E-C40C15EACA8F}" srcOrd="0" destOrd="0" presId="urn:microsoft.com/office/officeart/2005/8/layout/radial6"/>
    <dgm:cxn modelId="{85375737-7E4D-47AF-8BD8-F5FEB9102BEA}" srcId="{066F22BE-C925-46FE-86CF-47EEDEB8B864}" destId="{47E7BDDE-110C-48EF-A873-6D8DFA05DF85}" srcOrd="0" destOrd="0" parTransId="{7FF20623-5C4E-4E5B-A27F-83236CDBF4F9}" sibTransId="{AF4C756C-6917-4681-8050-AC5EFE621D49}"/>
    <dgm:cxn modelId="{B53731C4-5AE7-4BCC-A8C4-AC8E9C7CA8E9}" type="presOf" srcId="{066F22BE-C925-46FE-86CF-47EEDEB8B864}" destId="{F6220457-1C78-41BC-82B3-C777DD27E448}" srcOrd="0" destOrd="0" presId="urn:microsoft.com/office/officeart/2005/8/layout/radial6"/>
    <dgm:cxn modelId="{BED52C39-B2E5-41CC-8102-DB247920FEEC}" type="presOf" srcId="{17EFF2FF-D63C-41E7-94C4-B382A35882D3}" destId="{02AF1E1B-55A9-4B2D-BC25-003F0F16A1CF}" srcOrd="0" destOrd="0" presId="urn:microsoft.com/office/officeart/2005/8/layout/radial6"/>
    <dgm:cxn modelId="{AAD2F9C6-C69A-4E52-921B-52FEA25B0551}" srcId="{066F22BE-C925-46FE-86CF-47EEDEB8B864}" destId="{CCA9A2F7-BD83-4C76-91CC-BDD9CAB25CF4}" srcOrd="1" destOrd="0" parTransId="{4D3AD88D-F10D-41B4-969B-18F1D8B35983}" sibTransId="{17EFF2FF-D63C-41E7-94C4-B382A35882D3}"/>
    <dgm:cxn modelId="{DBCD57FD-6780-4764-83E3-5C1934BE4A71}" type="presParOf" srcId="{4E169FC4-12B9-465B-9A11-F27C68ADB56E}" destId="{F6220457-1C78-41BC-82B3-C777DD27E448}" srcOrd="0" destOrd="0" presId="urn:microsoft.com/office/officeart/2005/8/layout/radial6"/>
    <dgm:cxn modelId="{23C191A3-A3CB-43D8-9112-79C22C5BEB76}" type="presParOf" srcId="{4E169FC4-12B9-465B-9A11-F27C68ADB56E}" destId="{DF814D78-8611-46E0-804C-E7CC904A14AC}" srcOrd="1" destOrd="0" presId="urn:microsoft.com/office/officeart/2005/8/layout/radial6"/>
    <dgm:cxn modelId="{86793990-2103-4966-9C53-4DD72DDAA2DE}" type="presParOf" srcId="{4E169FC4-12B9-465B-9A11-F27C68ADB56E}" destId="{04A90F02-E9FB-421A-A52E-581B95A22BA9}" srcOrd="2" destOrd="0" presId="urn:microsoft.com/office/officeart/2005/8/layout/radial6"/>
    <dgm:cxn modelId="{7D9CB9A5-D684-4A0C-9BE5-270F7D45CA38}" type="presParOf" srcId="{4E169FC4-12B9-465B-9A11-F27C68ADB56E}" destId="{6FDE428A-5FBC-48AE-886E-C40C15EACA8F}" srcOrd="3" destOrd="0" presId="urn:microsoft.com/office/officeart/2005/8/layout/radial6"/>
    <dgm:cxn modelId="{37299FDA-178D-4C0C-B01E-5D532E2E17B7}" type="presParOf" srcId="{4E169FC4-12B9-465B-9A11-F27C68ADB56E}" destId="{9DDCC4AE-6ACA-4A3E-A6C7-2DEF3D20FBBB}" srcOrd="4" destOrd="0" presId="urn:microsoft.com/office/officeart/2005/8/layout/radial6"/>
    <dgm:cxn modelId="{3CB531E8-4500-41FB-B787-964DA71D0700}" type="presParOf" srcId="{4E169FC4-12B9-465B-9A11-F27C68ADB56E}" destId="{66991DBB-1222-4D14-8281-F3E83A2EE9D4}" srcOrd="5" destOrd="0" presId="urn:microsoft.com/office/officeart/2005/8/layout/radial6"/>
    <dgm:cxn modelId="{F8DD6650-44EE-45D5-A09E-325F5B6E58BD}" type="presParOf" srcId="{4E169FC4-12B9-465B-9A11-F27C68ADB56E}" destId="{02AF1E1B-55A9-4B2D-BC25-003F0F16A1CF}" srcOrd="6" destOrd="0" presId="urn:microsoft.com/office/officeart/2005/8/layout/radial6"/>
    <dgm:cxn modelId="{29A9691C-FA8E-40E4-8296-E70C9BD5F898}" type="presParOf" srcId="{4E169FC4-12B9-465B-9A11-F27C68ADB56E}" destId="{A2A884B9-4A1D-4E0A-ADC1-C206781E27F4}" srcOrd="7" destOrd="0" presId="urn:microsoft.com/office/officeart/2005/8/layout/radial6"/>
    <dgm:cxn modelId="{32FBB0A8-91C8-461E-B70F-B0BDF27E7AB4}" type="presParOf" srcId="{4E169FC4-12B9-465B-9A11-F27C68ADB56E}" destId="{D265E08D-2CCC-4A29-B808-2BFBE41AA28D}" srcOrd="8" destOrd="0" presId="urn:microsoft.com/office/officeart/2005/8/layout/radial6"/>
    <dgm:cxn modelId="{AFE8F7BB-8B5C-4160-AC82-0D5D28304AE6}" type="presParOf" srcId="{4E169FC4-12B9-465B-9A11-F27C68ADB56E}" destId="{3814EF0A-740A-4AE4-9442-2020DE4FB0E1}" srcOrd="9" destOrd="0" presId="urn:microsoft.com/office/officeart/2005/8/layout/radial6"/>
  </dgm:cxnLst>
  <dgm:bg>
    <a:noFill/>
  </dgm:bg>
  <dgm:whole>
    <a:ln w="31750">
      <a:solidFill>
        <a:schemeClr val="accent1">
          <a:lumMod val="75000"/>
        </a:schemeClr>
      </a:solid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14EF0A-740A-4AE4-9442-2020DE4FB0E1}">
      <dsp:nvSpPr>
        <dsp:cNvPr id="0" name=""/>
        <dsp:cNvSpPr/>
      </dsp:nvSpPr>
      <dsp:spPr>
        <a:xfrm>
          <a:off x="1075778" y="327663"/>
          <a:ext cx="2178756" cy="2178756"/>
        </a:xfrm>
        <a:prstGeom prst="blockArc">
          <a:avLst>
            <a:gd name="adj1" fmla="val 9000000"/>
            <a:gd name="adj2" fmla="val 1620000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2AF1E1B-55A9-4B2D-BC25-003F0F16A1CF}">
      <dsp:nvSpPr>
        <dsp:cNvPr id="0" name=""/>
        <dsp:cNvSpPr/>
      </dsp:nvSpPr>
      <dsp:spPr>
        <a:xfrm>
          <a:off x="1075778" y="327663"/>
          <a:ext cx="2178756" cy="2178756"/>
        </a:xfrm>
        <a:prstGeom prst="blockArc">
          <a:avLst>
            <a:gd name="adj1" fmla="val 1800000"/>
            <a:gd name="adj2" fmla="val 900000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FDE428A-5FBC-48AE-886E-C40C15EACA8F}">
      <dsp:nvSpPr>
        <dsp:cNvPr id="0" name=""/>
        <dsp:cNvSpPr/>
      </dsp:nvSpPr>
      <dsp:spPr>
        <a:xfrm>
          <a:off x="1075778" y="327663"/>
          <a:ext cx="2178756" cy="2178756"/>
        </a:xfrm>
        <a:prstGeom prst="blockArc">
          <a:avLst>
            <a:gd name="adj1" fmla="val 16200000"/>
            <a:gd name="adj2" fmla="val 180000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6220457-1C78-41BC-82B3-C777DD27E448}">
      <dsp:nvSpPr>
        <dsp:cNvPr id="0" name=""/>
        <dsp:cNvSpPr/>
      </dsp:nvSpPr>
      <dsp:spPr>
        <a:xfrm>
          <a:off x="1663512" y="915397"/>
          <a:ext cx="1003287" cy="1003287"/>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buNone/>
          </a:pPr>
          <a:r>
            <a:rPr lang="en-GB" sz="1000" b="1" kern="1200">
              <a:solidFill>
                <a:sysClr val="windowText" lastClr="000000"/>
              </a:solidFill>
              <a:latin typeface="Calibri"/>
              <a:ea typeface="+mn-ea"/>
              <a:cs typeface="+mn-cs"/>
            </a:rPr>
            <a:t>% of revised plan delivered to draft report</a:t>
          </a:r>
        </a:p>
      </dsp:txBody>
      <dsp:txXfrm>
        <a:off x="1810440" y="1062325"/>
        <a:ext cx="709431" cy="709431"/>
      </dsp:txXfrm>
    </dsp:sp>
    <dsp:sp modelId="{DF814D78-8611-46E0-804C-E7CC904A14AC}">
      <dsp:nvSpPr>
        <dsp:cNvPr id="0" name=""/>
        <dsp:cNvSpPr/>
      </dsp:nvSpPr>
      <dsp:spPr>
        <a:xfrm>
          <a:off x="1814005" y="1795"/>
          <a:ext cx="702301" cy="702301"/>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buNone/>
          </a:pPr>
          <a:r>
            <a:rPr lang="en-GB" sz="800" b="1" kern="1200">
              <a:solidFill>
                <a:sysClr val="windowText" lastClr="000000"/>
              </a:solidFill>
              <a:latin typeface="Calibri"/>
              <a:ea typeface="+mn-ea"/>
              <a:cs typeface="+mn-cs"/>
            </a:rPr>
            <a:t>11.5% Complete</a:t>
          </a:r>
        </a:p>
      </dsp:txBody>
      <dsp:txXfrm>
        <a:off x="1916855" y="104645"/>
        <a:ext cx="496601" cy="496601"/>
      </dsp:txXfrm>
    </dsp:sp>
    <dsp:sp modelId="{9DDCC4AE-6ACA-4A3E-A6C7-2DEF3D20FBBB}">
      <dsp:nvSpPr>
        <dsp:cNvPr id="0" name=""/>
        <dsp:cNvSpPr/>
      </dsp:nvSpPr>
      <dsp:spPr>
        <a:xfrm>
          <a:off x="2735539" y="1597938"/>
          <a:ext cx="702301" cy="702301"/>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buNone/>
          </a:pPr>
          <a:r>
            <a:rPr lang="en-GB" sz="800" b="1" kern="1200">
              <a:solidFill>
                <a:sysClr val="windowText" lastClr="000000"/>
              </a:solidFill>
              <a:latin typeface="Calibri"/>
              <a:ea typeface="+mn-ea"/>
              <a:cs typeface="+mn-cs"/>
            </a:rPr>
            <a:t>50% </a:t>
          </a:r>
        </a:p>
        <a:p>
          <a:pPr lvl="0" algn="ctr" defTabSz="355600">
            <a:lnSpc>
              <a:spcPct val="90000"/>
            </a:lnSpc>
            <a:spcBef>
              <a:spcPct val="0"/>
            </a:spcBef>
            <a:spcAft>
              <a:spcPct val="35000"/>
            </a:spcAft>
            <a:buNone/>
          </a:pPr>
          <a:r>
            <a:rPr lang="en-GB" sz="800" b="1" kern="1200">
              <a:solidFill>
                <a:sysClr val="windowText" lastClr="000000"/>
              </a:solidFill>
              <a:latin typeface="Calibri"/>
              <a:ea typeface="+mn-ea"/>
              <a:cs typeface="+mn-cs"/>
            </a:rPr>
            <a:t>Yet to Commence</a:t>
          </a:r>
        </a:p>
      </dsp:txBody>
      <dsp:txXfrm>
        <a:off x="2838389" y="1700788"/>
        <a:ext cx="496601" cy="496601"/>
      </dsp:txXfrm>
    </dsp:sp>
    <dsp:sp modelId="{A2A884B9-4A1D-4E0A-ADC1-C206781E27F4}">
      <dsp:nvSpPr>
        <dsp:cNvPr id="0" name=""/>
        <dsp:cNvSpPr/>
      </dsp:nvSpPr>
      <dsp:spPr>
        <a:xfrm>
          <a:off x="892472" y="1597938"/>
          <a:ext cx="702301" cy="702301"/>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buNone/>
          </a:pPr>
          <a:r>
            <a:rPr lang="en-GB" sz="800" b="1" kern="1200">
              <a:solidFill>
                <a:sysClr val="windowText" lastClr="000000"/>
              </a:solidFill>
              <a:latin typeface="Calibri"/>
              <a:ea typeface="+mn-ea"/>
              <a:cs typeface="+mn-cs"/>
            </a:rPr>
            <a:t>38.5% </a:t>
          </a:r>
        </a:p>
        <a:p>
          <a:pPr lvl="0" algn="ctr" defTabSz="355600">
            <a:lnSpc>
              <a:spcPct val="90000"/>
            </a:lnSpc>
            <a:spcBef>
              <a:spcPct val="0"/>
            </a:spcBef>
            <a:spcAft>
              <a:spcPct val="35000"/>
            </a:spcAft>
            <a:buNone/>
          </a:pPr>
          <a:r>
            <a:rPr lang="en-GB" sz="800" b="1" kern="1200">
              <a:solidFill>
                <a:sysClr val="windowText" lastClr="000000"/>
              </a:solidFill>
              <a:latin typeface="Calibri"/>
              <a:ea typeface="+mn-ea"/>
              <a:cs typeface="+mn-cs"/>
            </a:rPr>
            <a:t>Work in Progress</a:t>
          </a:r>
        </a:p>
      </dsp:txBody>
      <dsp:txXfrm>
        <a:off x="995322" y="1700788"/>
        <a:ext cx="496601" cy="496601"/>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600</Value>
      <Value>866</Value>
      <Value>836</Value>
    </TaxCatchAll>
    <hc632fe273cb498aa970207d30c3b1d8 xmlns="c5dbf80e-f509-45f6-9fe5-406e3eefabbb">
      <Terms xmlns="http://schemas.microsoft.com/office/infopath/2007/PartnerControls"/>
    </hc632fe273cb498aa970207d30c3b1d8>
    <_dlc_ExpireDateSaved xmlns="http://schemas.microsoft.com/sharepoint/v3" xsi:nil="true"/>
    <_dlc_ExpireDate xmlns="http://schemas.microsoft.com/sharepoint/v3">2022-09-25T09:49:41+00:00</_dlc_ExpireDate>
    <_dlc_DocId xmlns="dab682ab-7d51-40d6-909e-79a5755bde05">AUDITDOCID-2077125983-175083</_dlc_DocId>
    <_dlc_DocIdUrl xmlns="dab682ab-7d51-40d6-909e-79a5755bde05">
      <Url>https://hants.sharepoint.com/sites/Audit/_layouts/15/DocIdRedir.aspx?ID=AUDITDOCID-2077125983-175083</Url>
      <Description>AUDITDOCID-2077125983-175083</Description>
    </_dlc_DocIdUrl>
    <p326309be55a4e28ad1531f6079a01d5 xmlns="c5dbf80e-f509-45f6-9fe5-406e3eefabbb">
      <Terms xmlns="http://schemas.microsoft.com/office/infopath/2007/PartnerControls">
        <TermInfo xmlns="http://schemas.microsoft.com/office/infopath/2007/PartnerControls">
          <TermName xmlns="http://schemas.microsoft.com/office/infopath/2007/PartnerControls">WCC - Management Activities</TermName>
          <TermId xmlns="http://schemas.microsoft.com/office/infopath/2007/PartnerControls">f21d52d0-288d-4201-bead-1d2e52399009</TermId>
        </TermInfo>
      </Terms>
    </p326309be55a4e28ad1531f6079a01d5>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udit Management" ma:contentTypeID="0x0101004E1B537BC2B2AD43A5AF5311D732D3AAE700C1F843EE426E9049B67DF4C6E72B3DCE" ma:contentTypeVersion="882" ma:contentTypeDescription="" ma:contentTypeScope="" ma:versionID="ac413de6b798c45add23605f2f40db42">
  <xsd:schema xmlns:xsd="http://www.w3.org/2001/XMLSchema" xmlns:xs="http://www.w3.org/2001/XMLSchema" xmlns:p="http://schemas.microsoft.com/office/2006/metadata/properties" xmlns:ns1="http://schemas.microsoft.com/sharepoint/v3" xmlns:ns2="c5dbf80e-f509-45f6-9fe5-406e3eefabbb" xmlns:ns3="dab682ab-7d51-40d6-909e-79a5755bde05" targetNamespace="http://schemas.microsoft.com/office/2006/metadata/properties" ma:root="true" ma:fieldsID="59c86370c20eef6c00a5bb02eb0957de" ns1:_="" ns2:_="" ns3:_="">
    <xsd:import namespace="http://schemas.microsoft.com/sharepoint/v3"/>
    <xsd:import namespace="c5dbf80e-f509-45f6-9fe5-406e3eefabbb"/>
    <xsd:import namespace="dab682ab-7d51-40d6-909e-79a5755bde05"/>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326309be55a4e28ad1531f6079a01d5"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89b1474-21f6-4cf6-b5f7-bf822681de30}" ma:internalName="TaxCatchAll" ma:showField="CatchAllData" ma:web="dab682ab-7d51-40d6-909e-79a5755bde0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89b1474-21f6-4cf6-b5f7-bf822681de30}" ma:internalName="TaxCatchAllLabel" ma:readOnly="true" ma:showField="CatchAllDataLabel" ma:web="dab682ab-7d51-40d6-909e-79a5755bde05">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326309be55a4e28ad1531f6079a01d5" ma:index="17" ma:taxonomy="true" ma:internalName="p326309be55a4e28ad1531f6079a01d5" ma:taxonomyFieldName="Audit_x0020_Management" ma:displayName="Audit Management" ma:indexed="true" ma:readOnly="false" ma:default="" ma:fieldId="{9326309b-e55a-4e28-ad15-31f6079a01d5}" ma:sspId="3c5dbf34-c73a-430c-9290-9174ad787734" ma:termSetId="42b698b3-aa5d-43b7-8b18-efc35779dc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b682ab-7d51-40d6-909e-79a5755bde05"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c5dbf34-c73a-430c-9290-9174ad787734" ContentTypeId="0x0101004E1B537BC2B2AD43A5AF5311D732D3AAE7"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A8BA5-89E5-42A4-869F-021AF3DFB8D2}">
  <ds:schemaRefs>
    <ds:schemaRef ds:uri="office.server.policy"/>
  </ds:schemaRefs>
</ds:datastoreItem>
</file>

<file path=customXml/itemProps2.xml><?xml version="1.0" encoding="utf-8"?>
<ds:datastoreItem xmlns:ds="http://schemas.openxmlformats.org/officeDocument/2006/customXml" ds:itemID="{2D08E1A9-3B73-46E2-A455-D1DD933D06AC}">
  <ds:schemaRefs>
    <ds:schemaRef ds:uri="http://schemas.microsoft.com/sharepoint/v3/contenttype/forms"/>
  </ds:schemaRefs>
</ds:datastoreItem>
</file>

<file path=customXml/itemProps3.xml><?xml version="1.0" encoding="utf-8"?>
<ds:datastoreItem xmlns:ds="http://schemas.openxmlformats.org/officeDocument/2006/customXml" ds:itemID="{C0A99056-C830-4956-BB3D-C806B7E80AF6}">
  <ds:schemaRefs>
    <ds:schemaRef ds:uri="http://schemas.microsoft.com/office/2006/metadata/properties"/>
    <ds:schemaRef ds:uri="http://schemas.microsoft.com/office/infopath/2007/PartnerControls"/>
    <ds:schemaRef ds:uri="c5dbf80e-f509-45f6-9fe5-406e3eefabbb"/>
    <ds:schemaRef ds:uri="http://schemas.microsoft.com/sharepoint/v3"/>
    <ds:schemaRef ds:uri="dab682ab-7d51-40d6-909e-79a5755bde05"/>
  </ds:schemaRefs>
</ds:datastoreItem>
</file>

<file path=customXml/itemProps4.xml><?xml version="1.0" encoding="utf-8"?>
<ds:datastoreItem xmlns:ds="http://schemas.openxmlformats.org/officeDocument/2006/customXml" ds:itemID="{490E0689-3355-4756-86B1-222A67E6BEDB}">
  <ds:schemaRefs>
    <ds:schemaRef ds:uri="http://schemas.microsoft.com/sharepoint/events"/>
  </ds:schemaRefs>
</ds:datastoreItem>
</file>

<file path=customXml/itemProps5.xml><?xml version="1.0" encoding="utf-8"?>
<ds:datastoreItem xmlns:ds="http://schemas.openxmlformats.org/officeDocument/2006/customXml" ds:itemID="{A83348E4-AD7A-4602-842F-CBC90FAB3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dab682ab-7d51-40d6-909e-79a5755bd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205158-4297-4965-928B-68F73D587DD6}">
  <ds:schemaRefs>
    <ds:schemaRef ds:uri="Microsoft.SharePoint.Taxonomy.ContentTypeSync"/>
  </ds:schemaRefs>
</ds:datastoreItem>
</file>

<file path=customXml/itemProps7.xml><?xml version="1.0" encoding="utf-8"?>
<ds:datastoreItem xmlns:ds="http://schemas.openxmlformats.org/officeDocument/2006/customXml" ds:itemID="{87DAADF2-80E9-400F-BA80-A5479895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11</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WCC - Internal Audit Progress Report (September 2020) - Appendix 1</vt:lpstr>
    </vt:vector>
  </TitlesOfParts>
  <Company>Hampshire County Council</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WCC - Internal Audit Progress Report (September 2020) - Appendix 1</dc:title>
  <dc:subject/>
  <dc:creator>ctfsnp</dc:creator>
  <cp:keywords/>
  <cp:lastModifiedBy>Gordon, Sarah 9802</cp:lastModifiedBy>
  <cp:revision>42</cp:revision>
  <cp:lastPrinted>2020-09-03T20:59:00Z</cp:lastPrinted>
  <dcterms:created xsi:type="dcterms:W3CDTF">2020-10-02T21:01:00Z</dcterms:created>
  <dcterms:modified xsi:type="dcterms:W3CDTF">2020-10-07T11:40:00Z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0x0101004E1B537BC2B2AD43A5AF5311D732D3AA|1208973698</vt:lpwstr>
  </property>
  <property fmtid="{D5CDD505-2E9C-101B-9397-08002B2CF9AE}" pid="3" name="ContentTypeId">
    <vt:lpwstr>0x0101004E1B537BC2B2AD43A5AF5311D732D3AAE700C1F843EE426E9049B67DF4C6E72B3DCE</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_dlc_DocIdItemGuid">
    <vt:lpwstr>48a74bbe-d686-4ac7-8079-696894be7719</vt:lpwstr>
  </property>
  <property fmtid="{D5CDD505-2E9C-101B-9397-08002B2CF9AE}" pid="6" name="p0aa11e02ada4652bc0f957927f6b426">
    <vt:lpwstr/>
  </property>
  <property fmtid="{D5CDD505-2E9C-101B-9397-08002B2CF9AE}" pid="7" name="Visit">
    <vt:lpwstr/>
  </property>
  <property fmtid="{D5CDD505-2E9C-101B-9397-08002B2CF9AE}" pid="8" name="mc7855dd728d43c7bc5d13d14a914da9">
    <vt:lpwstr>WSCC|900fbf68-67a9-43e3-89bf-9bde2ef84d19</vt:lpwstr>
  </property>
  <property fmtid="{D5CDD505-2E9C-101B-9397-08002B2CF9AE}" pid="9" name="Audit Fraud and Special Investigations0">
    <vt:lpwstr/>
  </property>
  <property fmtid="{D5CDD505-2E9C-101B-9397-08002B2CF9AE}" pid="10" name="eeadced8a35a499eaa6ae428604d987c">
    <vt:lpwstr>2019/2020|dd3a0a08-a883-454c-a4da-10eb3e9b1f32</vt:lpwstr>
  </property>
  <property fmtid="{D5CDD505-2E9C-101B-9397-08002B2CF9AE}" pid="11" name="Audit Review Theme">
    <vt:lpwstr/>
  </property>
  <property fmtid="{D5CDD505-2E9C-101B-9397-08002B2CF9AE}" pid="12" name="dd0b75bdfe5a4d7e8a938d0d27365fd5">
    <vt:lpwstr/>
  </property>
  <property fmtid="{D5CDD505-2E9C-101B-9397-08002B2CF9AE}" pid="13" name="Audit Client">
    <vt:lpwstr>600;#WSCC|900fbf68-67a9-43e3-89bf-9bde2ef84d19</vt:lpwstr>
  </property>
  <property fmtid="{D5CDD505-2E9C-101B-9397-08002B2CF9AE}" pid="14" name="Audit Management">
    <vt:lpwstr>866;#WCC - Management Activities|f21d52d0-288d-4201-bead-1d2e52399009</vt:lpwstr>
  </property>
  <property fmtid="{D5CDD505-2E9C-101B-9397-08002B2CF9AE}" pid="15" name="Audit Fraud and Special Investigations">
    <vt:lpwstr/>
  </property>
  <property fmtid="{D5CDD505-2E9C-101B-9397-08002B2CF9AE}" pid="16" name="jbb1a9cf2df047efa5cfb684239f4fb2">
    <vt:lpwstr/>
  </property>
  <property fmtid="{D5CDD505-2E9C-101B-9397-08002B2CF9AE}" pid="17" name="Financial Year">
    <vt:lpwstr>836;#2019/2020|dd3a0a08-a883-454c-a4da-10eb3e9b1f32</vt:lpwstr>
  </property>
  <property fmtid="{D5CDD505-2E9C-101B-9397-08002B2CF9AE}" pid="18" name="Audit Reviews FE  HE">
    <vt:lpwstr/>
  </property>
  <property fmtid="{D5CDD505-2E9C-101B-9397-08002B2CF9AE}" pid="19" name="Document Type">
    <vt:lpwstr/>
  </property>
  <property fmtid="{D5CDD505-2E9C-101B-9397-08002B2CF9AE}" pid="20" name="e0ddcbfc41d14bc7bf2da0b75fb20e8b">
    <vt:lpwstr/>
  </property>
  <property fmtid="{D5CDD505-2E9C-101B-9397-08002B2CF9AE}" pid="21" name="AuthorIds_UIVersion_1536">
    <vt:lpwstr>9</vt:lpwstr>
  </property>
  <property fmtid="{D5CDD505-2E9C-101B-9397-08002B2CF9AE}" pid="22" name="AuthorIds_UIVersion_2048">
    <vt:lpwstr>9</vt:lpwstr>
  </property>
  <property fmtid="{D5CDD505-2E9C-101B-9397-08002B2CF9AE}" pid="23" name="AuthorIds_UIVersion_3584">
    <vt:lpwstr>46</vt:lpwstr>
  </property>
  <property fmtid="{D5CDD505-2E9C-101B-9397-08002B2CF9AE}" pid="24" name="AuthorIds_UIVersion_4608">
    <vt:lpwstr>46</vt:lpwstr>
  </property>
  <property fmtid="{D5CDD505-2E9C-101B-9397-08002B2CF9AE}" pid="25" name="AuthorIds_UIVersion_5632">
    <vt:lpwstr>46</vt:lpwstr>
  </property>
  <property fmtid="{D5CDD505-2E9C-101B-9397-08002B2CF9AE}" pid="26" name="AuthorIds_UIVersion_6144">
    <vt:lpwstr>9</vt:lpwstr>
  </property>
  <property fmtid="{D5CDD505-2E9C-101B-9397-08002B2CF9AE}" pid="27" name="AuthorIds_UIVersion_6656">
    <vt:lpwstr>9</vt:lpwstr>
  </property>
  <property fmtid="{D5CDD505-2E9C-101B-9397-08002B2CF9AE}" pid="28" name="AuthorIds_UIVersion_10752">
    <vt:lpwstr>46</vt:lpwstr>
  </property>
  <property fmtid="{D5CDD505-2E9C-101B-9397-08002B2CF9AE}" pid="29" name="AuthorIds_UIVersion_11264">
    <vt:lpwstr>46</vt:lpwstr>
  </property>
  <property fmtid="{D5CDD505-2E9C-101B-9397-08002B2CF9AE}" pid="30" name="AuthorIds_UIVersion_12288">
    <vt:lpwstr>46</vt:lpwstr>
  </property>
  <property fmtid="{D5CDD505-2E9C-101B-9397-08002B2CF9AE}" pid="31" name="AuthorIds_UIVersion_12800">
    <vt:lpwstr>46</vt:lpwstr>
  </property>
  <property fmtid="{D5CDD505-2E9C-101B-9397-08002B2CF9AE}" pid="32" name="AuthorIds_UIVersion_13312">
    <vt:lpwstr>46</vt:lpwstr>
  </property>
  <property fmtid="{D5CDD505-2E9C-101B-9397-08002B2CF9AE}" pid="33" name="AuthorIds_UIVersion_13824">
    <vt:lpwstr>46</vt:lpwstr>
  </property>
  <property fmtid="{D5CDD505-2E9C-101B-9397-08002B2CF9AE}" pid="34" name="AuthorIds_UIVersion_15360">
    <vt:lpwstr>46</vt:lpwstr>
  </property>
  <property fmtid="{D5CDD505-2E9C-101B-9397-08002B2CF9AE}" pid="35" name="AuthorIds_UIVersion_15872">
    <vt:lpwstr>46</vt:lpwstr>
  </property>
  <property fmtid="{D5CDD505-2E9C-101B-9397-08002B2CF9AE}" pid="36" name="AuthorIds_UIVersion_16384">
    <vt:lpwstr>46</vt:lpwstr>
  </property>
  <property fmtid="{D5CDD505-2E9C-101B-9397-08002B2CF9AE}" pid="37" name="AuthorIds_UIVersion_16896">
    <vt:lpwstr>46</vt:lpwstr>
  </property>
  <property fmtid="{D5CDD505-2E9C-101B-9397-08002B2CF9AE}" pid="38" name="AuthorIds_UIVersion_17408">
    <vt:lpwstr>46</vt:lpwstr>
  </property>
  <property fmtid="{D5CDD505-2E9C-101B-9397-08002B2CF9AE}" pid="39" name="SharedWithUsers">
    <vt:lpwstr>12;#Pitman, Neil;#27;#Harvey, Antony;#229;#Felgate, Josephine</vt:lpwstr>
  </property>
  <property fmtid="{D5CDD505-2E9C-101B-9397-08002B2CF9AE}" pid="40" name="AuthorIds_UIVersion_17920">
    <vt:lpwstr>27</vt:lpwstr>
  </property>
  <property fmtid="{D5CDD505-2E9C-101B-9397-08002B2CF9AE}" pid="41" name="AuthorIds_UIVersion_20992">
    <vt:lpwstr>46</vt:lpwstr>
  </property>
  <property fmtid="{D5CDD505-2E9C-101B-9397-08002B2CF9AE}" pid="42" name="AuthorIds_UIVersion_21504">
    <vt:lpwstr>46</vt:lpwstr>
  </property>
  <property fmtid="{D5CDD505-2E9C-101B-9397-08002B2CF9AE}" pid="43" name="AuthorIds_UIVersion_22528">
    <vt:lpwstr>12</vt:lpwstr>
  </property>
  <property fmtid="{D5CDD505-2E9C-101B-9397-08002B2CF9AE}" pid="44" name="AuthorIds_UIVersion_23040">
    <vt:lpwstr>12</vt:lpwstr>
  </property>
  <property fmtid="{D5CDD505-2E9C-101B-9397-08002B2CF9AE}" pid="45" name="AuthorIds_UIVersion_24064">
    <vt:lpwstr>46</vt:lpwstr>
  </property>
  <property fmtid="{D5CDD505-2E9C-101B-9397-08002B2CF9AE}" pid="46" name="AuthorIds_UIVersion_24576">
    <vt:lpwstr>46</vt:lpwstr>
  </property>
  <property fmtid="{D5CDD505-2E9C-101B-9397-08002B2CF9AE}" pid="47" name="AuthorIds_UIVersion_26112">
    <vt:lpwstr>27</vt:lpwstr>
  </property>
  <property fmtid="{D5CDD505-2E9C-101B-9397-08002B2CF9AE}" pid="48" name="AuthorIds_UIVersion_29184">
    <vt:lpwstr>46</vt:lpwstr>
  </property>
  <property fmtid="{D5CDD505-2E9C-101B-9397-08002B2CF9AE}" pid="49" name="AuthorIds_UIVersion_30208">
    <vt:lpwstr>46</vt:lpwstr>
  </property>
  <property fmtid="{D5CDD505-2E9C-101B-9397-08002B2CF9AE}" pid="50" name="AuthorIds_UIVersion_30720">
    <vt:lpwstr>27</vt:lpwstr>
  </property>
  <property fmtid="{D5CDD505-2E9C-101B-9397-08002B2CF9AE}" pid="51" name="AuthorIds_UIVersion_31232">
    <vt:lpwstr>9</vt:lpwstr>
  </property>
  <property fmtid="{D5CDD505-2E9C-101B-9397-08002B2CF9AE}" pid="52" name="AuthorIds_UIVersion_31744">
    <vt:lpwstr>9</vt:lpwstr>
  </property>
  <property fmtid="{D5CDD505-2E9C-101B-9397-08002B2CF9AE}" pid="53" name="AuthorIds_UIVersion_32256">
    <vt:lpwstr>9</vt:lpwstr>
  </property>
  <property fmtid="{D5CDD505-2E9C-101B-9397-08002B2CF9AE}" pid="54" name="AuthorIds_UIVersion_32768">
    <vt:lpwstr>46</vt:lpwstr>
  </property>
  <property fmtid="{D5CDD505-2E9C-101B-9397-08002B2CF9AE}" pid="55" name="AuthorIds_UIVersion_33280">
    <vt:lpwstr>46</vt:lpwstr>
  </property>
  <property fmtid="{D5CDD505-2E9C-101B-9397-08002B2CF9AE}" pid="56" name="AuthorIds_UIVersion_34304">
    <vt:lpwstr>46</vt:lpwstr>
  </property>
  <property fmtid="{D5CDD505-2E9C-101B-9397-08002B2CF9AE}" pid="57" name="AuthorIds_UIVersion_34816">
    <vt:lpwstr>46</vt:lpwstr>
  </property>
  <property fmtid="{D5CDD505-2E9C-101B-9397-08002B2CF9AE}" pid="58" name="AuthorIds_UIVersion_5120">
    <vt:lpwstr>27</vt:lpwstr>
  </property>
  <property fmtid="{D5CDD505-2E9C-101B-9397-08002B2CF9AE}" pid="59" name="AuthorIds_UIVersion_7168">
    <vt:lpwstr>46</vt:lpwstr>
  </property>
  <property fmtid="{D5CDD505-2E9C-101B-9397-08002B2CF9AE}" pid="60" name="AuthorIds_UIVersion_7680">
    <vt:lpwstr>46</vt:lpwstr>
  </property>
  <property fmtid="{D5CDD505-2E9C-101B-9397-08002B2CF9AE}" pid="61" name="AuthorIds_UIVersion_8192">
    <vt:lpwstr>27</vt:lpwstr>
  </property>
  <property fmtid="{D5CDD505-2E9C-101B-9397-08002B2CF9AE}" pid="62" name="AuthorIds_UIVersion_9216">
    <vt:lpwstr>46</vt:lpwstr>
  </property>
  <property fmtid="{D5CDD505-2E9C-101B-9397-08002B2CF9AE}" pid="63" name="AuthorIds_UIVersion_9728">
    <vt:lpwstr>46</vt:lpwstr>
  </property>
  <property fmtid="{D5CDD505-2E9C-101B-9397-08002B2CF9AE}" pid="64" name="AuthorIds_UIVersion_10240">
    <vt:lpwstr>46</vt:lpwstr>
  </property>
  <property fmtid="{D5CDD505-2E9C-101B-9397-08002B2CF9AE}" pid="65" name="AuthorIds_UIVersion_11776">
    <vt:lpwstr>46</vt:lpwstr>
  </property>
  <property fmtid="{D5CDD505-2E9C-101B-9397-08002B2CF9AE}" pid="66" name="AuthorIds_UIVersion_14336">
    <vt:lpwstr>46</vt:lpwstr>
  </property>
  <property fmtid="{D5CDD505-2E9C-101B-9397-08002B2CF9AE}" pid="67" name="AuthorIds_UIVersion_14848">
    <vt:lpwstr>46</vt:lpwstr>
  </property>
  <property fmtid="{D5CDD505-2E9C-101B-9397-08002B2CF9AE}" pid="68" name="p326309be55a4e28ad1531f6079a01d5">
    <vt:lpwstr>West Sussex County Council Audit - Management Activities|cb00d725-5e1f-43b5-8007-3e261f84f4ca</vt:lpwstr>
  </property>
  <property fmtid="{D5CDD505-2E9C-101B-9397-08002B2CF9AE}" pid="69" name="_NewReviewCycle">
    <vt:lpwstr/>
  </property>
  <property fmtid="{D5CDD505-2E9C-101B-9397-08002B2CF9AE}" pid="70" name="k579f3a041164a4496f83d9cdd538afa">
    <vt:lpwstr/>
  </property>
</Properties>
</file>