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FF" w:rsidRDefault="002D3EFF" w:rsidP="00AE5183">
      <w:pPr>
        <w:pStyle w:val="Heading1"/>
        <w:spacing w:before="0" w:after="0"/>
        <w:rPr>
          <w:sz w:val="32"/>
          <w:szCs w:val="32"/>
        </w:rPr>
      </w:pPr>
    </w:p>
    <w:p w:rsidR="000250F6" w:rsidRPr="0074340D" w:rsidRDefault="00124970" w:rsidP="001E3916">
      <w:pPr>
        <w:pStyle w:val="Heading1"/>
        <w:spacing w:before="0" w:after="0"/>
        <w:jc w:val="center"/>
        <w:rPr>
          <w:sz w:val="32"/>
          <w:szCs w:val="32"/>
        </w:rPr>
      </w:pPr>
      <w:r w:rsidRPr="0074340D">
        <w:rPr>
          <w:sz w:val="32"/>
          <w:szCs w:val="32"/>
        </w:rPr>
        <w:t>SURREY POLICE AND</w:t>
      </w:r>
      <w:r w:rsidR="000250F6" w:rsidRPr="0074340D">
        <w:rPr>
          <w:sz w:val="32"/>
          <w:szCs w:val="32"/>
        </w:rPr>
        <w:t xml:space="preserve"> CRIME PANEL</w:t>
      </w:r>
    </w:p>
    <w:p w:rsidR="00EF2596" w:rsidRDefault="00EF2596" w:rsidP="001E3916">
      <w:pPr>
        <w:spacing w:before="0" w:after="0"/>
        <w:rPr>
          <w:rFonts w:cs="Arial"/>
          <w:sz w:val="24"/>
          <w:szCs w:val="24"/>
        </w:rPr>
      </w:pPr>
    </w:p>
    <w:p w:rsidR="002D3EFF" w:rsidRPr="00DF3278" w:rsidRDefault="002D3EFF" w:rsidP="001E3916">
      <w:pPr>
        <w:spacing w:before="0" w:after="0"/>
        <w:rPr>
          <w:rFonts w:cs="Arial"/>
          <w:sz w:val="24"/>
          <w:szCs w:val="24"/>
        </w:rPr>
      </w:pPr>
    </w:p>
    <w:p w:rsidR="00124970" w:rsidRDefault="00B219F4" w:rsidP="001E3916">
      <w:pPr>
        <w:pBdr>
          <w:top w:val="double" w:sz="12" w:space="1" w:color="auto" w:shadow="1"/>
          <w:left w:val="double" w:sz="12" w:space="1" w:color="auto" w:shadow="1"/>
          <w:bottom w:val="double" w:sz="12" w:space="1" w:color="auto" w:shadow="1"/>
          <w:right w:val="double" w:sz="12" w:space="1" w:color="auto" w:shadow="1"/>
        </w:pBdr>
        <w:spacing w:before="0" w:after="0"/>
        <w:jc w:val="center"/>
        <w:rPr>
          <w:b/>
          <w:sz w:val="28"/>
          <w:szCs w:val="28"/>
        </w:rPr>
      </w:pPr>
      <w:r>
        <w:rPr>
          <w:b/>
          <w:sz w:val="28"/>
          <w:szCs w:val="28"/>
        </w:rPr>
        <w:t>COMMUNITY SAFETY FUND</w:t>
      </w:r>
      <w:r w:rsidR="005E1061">
        <w:rPr>
          <w:b/>
          <w:sz w:val="28"/>
          <w:szCs w:val="28"/>
        </w:rPr>
        <w:t xml:space="preserve"> 2015/16</w:t>
      </w:r>
    </w:p>
    <w:p w:rsidR="005E1061" w:rsidRPr="0074340D" w:rsidRDefault="005E1061" w:rsidP="001E3916">
      <w:pPr>
        <w:pBdr>
          <w:top w:val="double" w:sz="12" w:space="1" w:color="auto" w:shadow="1"/>
          <w:left w:val="double" w:sz="12" w:space="1" w:color="auto" w:shadow="1"/>
          <w:bottom w:val="double" w:sz="12" w:space="1" w:color="auto" w:shadow="1"/>
          <w:right w:val="double" w:sz="12" w:space="1" w:color="auto" w:shadow="1"/>
        </w:pBdr>
        <w:spacing w:before="0" w:after="0"/>
        <w:jc w:val="center"/>
        <w:rPr>
          <w:b/>
          <w:sz w:val="28"/>
          <w:szCs w:val="28"/>
        </w:rPr>
      </w:pPr>
    </w:p>
    <w:p w:rsidR="00E65ED9" w:rsidRPr="0074340D" w:rsidRDefault="005E1061" w:rsidP="001E3916">
      <w:pPr>
        <w:pBdr>
          <w:top w:val="double" w:sz="12" w:space="1" w:color="auto" w:shadow="1"/>
          <w:left w:val="double" w:sz="12" w:space="1" w:color="auto" w:shadow="1"/>
          <w:bottom w:val="double" w:sz="12" w:space="1" w:color="auto" w:shadow="1"/>
          <w:right w:val="double" w:sz="12" w:space="1" w:color="auto" w:shadow="1"/>
        </w:pBdr>
        <w:spacing w:before="0" w:after="0"/>
        <w:jc w:val="center"/>
        <w:rPr>
          <w:b/>
          <w:sz w:val="28"/>
          <w:szCs w:val="28"/>
        </w:rPr>
      </w:pPr>
      <w:r>
        <w:rPr>
          <w:b/>
          <w:sz w:val="28"/>
          <w:szCs w:val="28"/>
        </w:rPr>
        <w:t>6</w:t>
      </w:r>
      <w:r w:rsidR="00117DB1" w:rsidRPr="00117DB1">
        <w:rPr>
          <w:b/>
          <w:color w:val="000000"/>
          <w:sz w:val="28"/>
          <w:szCs w:val="28"/>
          <w:vertAlign w:val="superscript"/>
        </w:rPr>
        <w:t>th</w:t>
      </w:r>
      <w:r w:rsidR="006A373B">
        <w:rPr>
          <w:b/>
          <w:color w:val="000000"/>
          <w:sz w:val="28"/>
          <w:szCs w:val="28"/>
        </w:rPr>
        <w:t xml:space="preserve"> April 2016</w:t>
      </w:r>
    </w:p>
    <w:p w:rsidR="000250F6" w:rsidRDefault="000250F6" w:rsidP="001E3916">
      <w:pPr>
        <w:spacing w:before="0" w:after="0"/>
        <w:rPr>
          <w:sz w:val="24"/>
        </w:rPr>
      </w:pPr>
    </w:p>
    <w:p w:rsidR="00E65ED9" w:rsidRDefault="00E65ED9" w:rsidP="001E3916">
      <w:pPr>
        <w:spacing w:before="0" w:after="0"/>
        <w:rPr>
          <w:b/>
          <w:sz w:val="24"/>
        </w:rPr>
      </w:pPr>
      <w:r w:rsidRPr="00DF3278">
        <w:rPr>
          <w:b/>
          <w:sz w:val="24"/>
        </w:rPr>
        <w:t>SUMMARY</w:t>
      </w:r>
      <w:r w:rsidR="00B219F4">
        <w:rPr>
          <w:b/>
          <w:sz w:val="24"/>
        </w:rPr>
        <w:t>:</w:t>
      </w:r>
    </w:p>
    <w:p w:rsidR="00C73AC7" w:rsidRPr="002E2279" w:rsidRDefault="00C73AC7" w:rsidP="001E3916">
      <w:pPr>
        <w:spacing w:before="0" w:after="0"/>
        <w:rPr>
          <w:sz w:val="24"/>
        </w:rPr>
      </w:pPr>
    </w:p>
    <w:p w:rsidR="00E315D6" w:rsidRPr="00F5110E" w:rsidRDefault="0047043C" w:rsidP="00E315D6">
      <w:pPr>
        <w:pStyle w:val="ListParagraph"/>
        <w:autoSpaceDE w:val="0"/>
        <w:autoSpaceDN w:val="0"/>
        <w:spacing w:after="0"/>
        <w:ind w:left="0"/>
        <w:rPr>
          <w:rFonts w:asciiTheme="minorHAnsi" w:hAnsiTheme="minorHAnsi" w:cstheme="minorHAnsi"/>
          <w:szCs w:val="22"/>
        </w:rPr>
      </w:pPr>
      <w:r>
        <w:rPr>
          <w:rFonts w:asciiTheme="minorHAnsi" w:hAnsiTheme="minorHAnsi" w:cstheme="minorHAnsi"/>
          <w:szCs w:val="22"/>
        </w:rPr>
        <w:t>T</w:t>
      </w:r>
      <w:r w:rsidR="00E315D6" w:rsidRPr="00F5110E">
        <w:rPr>
          <w:rFonts w:asciiTheme="minorHAnsi" w:hAnsiTheme="minorHAnsi" w:cstheme="minorHAnsi"/>
          <w:szCs w:val="22"/>
        </w:rPr>
        <w:t xml:space="preserve">he Community Safety Fund </w:t>
      </w:r>
      <w:r w:rsidR="009642A5" w:rsidRPr="00F5110E">
        <w:rPr>
          <w:rFonts w:asciiTheme="minorHAnsi" w:hAnsiTheme="minorHAnsi" w:cstheme="minorHAnsi"/>
          <w:szCs w:val="22"/>
        </w:rPr>
        <w:t xml:space="preserve">(CSF) </w:t>
      </w:r>
      <w:r w:rsidR="00E315D6" w:rsidRPr="00F5110E">
        <w:rPr>
          <w:rFonts w:asciiTheme="minorHAnsi" w:hAnsiTheme="minorHAnsi" w:cstheme="minorHAnsi"/>
          <w:szCs w:val="22"/>
        </w:rPr>
        <w:t xml:space="preserve">was awarded to Police and Crime Commissioners by the Home Office. </w:t>
      </w:r>
      <w:r>
        <w:rPr>
          <w:rFonts w:asciiTheme="minorHAnsi" w:hAnsiTheme="minorHAnsi" w:cstheme="minorHAnsi"/>
          <w:szCs w:val="22"/>
        </w:rPr>
        <w:t>Initially t</w:t>
      </w:r>
      <w:r w:rsidR="00E315D6" w:rsidRPr="00F5110E">
        <w:rPr>
          <w:rFonts w:asciiTheme="minorHAnsi" w:hAnsiTheme="minorHAnsi" w:cstheme="minorHAnsi"/>
          <w:szCs w:val="22"/>
        </w:rPr>
        <w:t xml:space="preserve">his funding was in addition to the Home Office main police grant and was to be used specifically to commission services </w:t>
      </w:r>
      <w:r w:rsidR="009642A5" w:rsidRPr="00F5110E">
        <w:rPr>
          <w:rFonts w:asciiTheme="minorHAnsi" w:hAnsiTheme="minorHAnsi" w:cstheme="minorHAnsi"/>
          <w:szCs w:val="22"/>
        </w:rPr>
        <w:t>to meet the Commissioner’s Priorities,</w:t>
      </w:r>
      <w:r w:rsidR="00E315D6" w:rsidRPr="00F5110E">
        <w:rPr>
          <w:rFonts w:asciiTheme="minorHAnsi" w:hAnsiTheme="minorHAnsi" w:cstheme="minorHAnsi"/>
          <w:szCs w:val="22"/>
        </w:rPr>
        <w:t xml:space="preserve"> improve com</w:t>
      </w:r>
      <w:r w:rsidR="009642A5" w:rsidRPr="00F5110E">
        <w:rPr>
          <w:rFonts w:asciiTheme="minorHAnsi" w:hAnsiTheme="minorHAnsi" w:cstheme="minorHAnsi"/>
          <w:szCs w:val="22"/>
        </w:rPr>
        <w:t>munity safety in the force area, tackle drugs and crime</w:t>
      </w:r>
      <w:r w:rsidR="00E315D6" w:rsidRPr="00F5110E">
        <w:rPr>
          <w:rFonts w:asciiTheme="minorHAnsi" w:hAnsiTheme="minorHAnsi" w:cstheme="minorHAnsi"/>
          <w:szCs w:val="22"/>
        </w:rPr>
        <w:t xml:space="preserve"> and reduce re-offending. The</w:t>
      </w:r>
      <w:r w:rsidR="009642A5" w:rsidRPr="00F5110E">
        <w:rPr>
          <w:rFonts w:asciiTheme="minorHAnsi" w:hAnsiTheme="minorHAnsi" w:cstheme="minorHAnsi"/>
          <w:szCs w:val="22"/>
        </w:rPr>
        <w:t xml:space="preserve"> money was</w:t>
      </w:r>
      <w:r w:rsidR="00E315D6" w:rsidRPr="00F5110E">
        <w:rPr>
          <w:rFonts w:asciiTheme="minorHAnsi" w:hAnsiTheme="minorHAnsi" w:cstheme="minorHAnsi"/>
          <w:szCs w:val="22"/>
        </w:rPr>
        <w:t xml:space="preserve"> not ring-fenced and PCC’s</w:t>
      </w:r>
      <w:r w:rsidR="009642A5" w:rsidRPr="00F5110E">
        <w:rPr>
          <w:rFonts w:asciiTheme="minorHAnsi" w:hAnsiTheme="minorHAnsi" w:cstheme="minorHAnsi"/>
          <w:szCs w:val="22"/>
        </w:rPr>
        <w:t xml:space="preserve"> had</w:t>
      </w:r>
      <w:r w:rsidR="00E315D6" w:rsidRPr="00F5110E">
        <w:rPr>
          <w:rFonts w:asciiTheme="minorHAnsi" w:hAnsiTheme="minorHAnsi" w:cstheme="minorHAnsi"/>
          <w:szCs w:val="22"/>
        </w:rPr>
        <w:t xml:space="preserve"> the freedom and flexibil</w:t>
      </w:r>
      <w:r w:rsidR="009642A5" w:rsidRPr="00F5110E">
        <w:rPr>
          <w:rFonts w:asciiTheme="minorHAnsi" w:hAnsiTheme="minorHAnsi" w:cstheme="minorHAnsi"/>
          <w:szCs w:val="22"/>
        </w:rPr>
        <w:t>ity to use the money as they saw</w:t>
      </w:r>
      <w:r w:rsidR="00E315D6" w:rsidRPr="00F5110E">
        <w:rPr>
          <w:rFonts w:asciiTheme="minorHAnsi" w:hAnsiTheme="minorHAnsi" w:cstheme="minorHAnsi"/>
          <w:szCs w:val="22"/>
        </w:rPr>
        <w:t xml:space="preserve"> fit to support their wider crime prevention priorities.</w:t>
      </w:r>
    </w:p>
    <w:p w:rsidR="00E315D6" w:rsidRPr="00F5110E" w:rsidRDefault="00E315D6" w:rsidP="00E315D6">
      <w:pPr>
        <w:pStyle w:val="ListParagraph"/>
        <w:autoSpaceDE w:val="0"/>
        <w:autoSpaceDN w:val="0"/>
        <w:spacing w:after="0"/>
        <w:ind w:left="0"/>
        <w:rPr>
          <w:rFonts w:asciiTheme="minorHAnsi" w:hAnsiTheme="minorHAnsi" w:cstheme="minorHAnsi"/>
          <w:szCs w:val="22"/>
        </w:rPr>
      </w:pPr>
    </w:p>
    <w:p w:rsidR="00E315D6" w:rsidRPr="00F5110E" w:rsidRDefault="00E315D6" w:rsidP="00E315D6">
      <w:pPr>
        <w:pStyle w:val="ListParagraph"/>
        <w:autoSpaceDE w:val="0"/>
        <w:autoSpaceDN w:val="0"/>
        <w:spacing w:after="0"/>
        <w:ind w:left="0"/>
        <w:rPr>
          <w:rFonts w:asciiTheme="minorHAnsi" w:hAnsiTheme="minorHAnsi" w:cstheme="minorHAnsi"/>
          <w:color w:val="000000"/>
          <w:szCs w:val="22"/>
        </w:rPr>
      </w:pPr>
      <w:r w:rsidRPr="00F5110E">
        <w:rPr>
          <w:rFonts w:asciiTheme="minorHAnsi" w:hAnsiTheme="minorHAnsi" w:cstheme="minorHAnsi"/>
          <w:color w:val="000000"/>
          <w:szCs w:val="22"/>
        </w:rPr>
        <w:t xml:space="preserve">The CSF was to enable a smooth transition to a new model of police funding and from 2014-15, the CSF was incorporated permanently into the main Police Grant provided to police forces by the Home Office. </w:t>
      </w:r>
    </w:p>
    <w:p w:rsidR="00E315D6" w:rsidRPr="00F5110E" w:rsidRDefault="00E315D6" w:rsidP="00E315D6">
      <w:pPr>
        <w:pStyle w:val="ListParagraph"/>
        <w:autoSpaceDE w:val="0"/>
        <w:autoSpaceDN w:val="0"/>
        <w:spacing w:after="0"/>
        <w:ind w:left="0"/>
        <w:rPr>
          <w:rFonts w:asciiTheme="minorHAnsi" w:hAnsiTheme="minorHAnsi" w:cstheme="minorHAnsi"/>
          <w:color w:val="000000"/>
          <w:szCs w:val="22"/>
        </w:rPr>
      </w:pPr>
    </w:p>
    <w:p w:rsidR="00E315D6" w:rsidRPr="00F5110E" w:rsidRDefault="00E315D6" w:rsidP="00E315D6">
      <w:pPr>
        <w:pStyle w:val="ListParagraph"/>
        <w:autoSpaceDE w:val="0"/>
        <w:autoSpaceDN w:val="0"/>
        <w:spacing w:after="0"/>
        <w:ind w:left="0"/>
        <w:rPr>
          <w:rFonts w:asciiTheme="minorHAnsi" w:hAnsiTheme="minorHAnsi" w:cstheme="minorHAnsi"/>
          <w:color w:val="000000"/>
          <w:szCs w:val="22"/>
        </w:rPr>
      </w:pPr>
      <w:r w:rsidRPr="00F5110E">
        <w:rPr>
          <w:rFonts w:asciiTheme="minorHAnsi" w:hAnsiTheme="minorHAnsi" w:cstheme="minorHAnsi"/>
          <w:color w:val="000000"/>
          <w:szCs w:val="22"/>
        </w:rPr>
        <w:t>In Surrey the PCC decided to mainta</w:t>
      </w:r>
      <w:r w:rsidR="00181EF4">
        <w:rPr>
          <w:rFonts w:asciiTheme="minorHAnsi" w:hAnsiTheme="minorHAnsi" w:cstheme="minorHAnsi"/>
          <w:color w:val="000000"/>
          <w:szCs w:val="22"/>
        </w:rPr>
        <w:t>in a community grant and in 2015/16 £690,92</w:t>
      </w:r>
      <w:r w:rsidRPr="00F5110E">
        <w:rPr>
          <w:rFonts w:asciiTheme="minorHAnsi" w:hAnsiTheme="minorHAnsi" w:cstheme="minorHAnsi"/>
          <w:color w:val="000000"/>
          <w:szCs w:val="22"/>
        </w:rPr>
        <w:t>0 was made available.</w:t>
      </w:r>
    </w:p>
    <w:p w:rsidR="009642A5" w:rsidRPr="00F5110E" w:rsidRDefault="009642A5" w:rsidP="00E315D6">
      <w:pPr>
        <w:pStyle w:val="ListParagraph"/>
        <w:autoSpaceDE w:val="0"/>
        <w:autoSpaceDN w:val="0"/>
        <w:spacing w:after="0"/>
        <w:ind w:left="0"/>
        <w:rPr>
          <w:rFonts w:asciiTheme="minorHAnsi" w:hAnsiTheme="minorHAnsi" w:cstheme="minorHAnsi"/>
          <w:color w:val="000000"/>
          <w:szCs w:val="22"/>
        </w:rPr>
      </w:pPr>
    </w:p>
    <w:p w:rsidR="009642A5" w:rsidRPr="00F5110E" w:rsidRDefault="009642A5" w:rsidP="00E315D6">
      <w:pPr>
        <w:pStyle w:val="ListParagraph"/>
        <w:autoSpaceDE w:val="0"/>
        <w:autoSpaceDN w:val="0"/>
        <w:spacing w:after="0"/>
        <w:ind w:left="0"/>
        <w:rPr>
          <w:rFonts w:asciiTheme="minorHAnsi" w:hAnsiTheme="minorHAnsi" w:cstheme="minorHAnsi"/>
          <w:color w:val="000000"/>
          <w:szCs w:val="22"/>
        </w:rPr>
      </w:pPr>
      <w:r w:rsidRPr="00F5110E">
        <w:rPr>
          <w:rFonts w:asciiTheme="minorHAnsi" w:hAnsiTheme="minorHAnsi" w:cstheme="minorHAnsi"/>
          <w:color w:val="000000"/>
          <w:szCs w:val="22"/>
        </w:rPr>
        <w:t>Th</w:t>
      </w:r>
      <w:r w:rsidR="00F5110E" w:rsidRPr="00F5110E">
        <w:rPr>
          <w:rFonts w:asciiTheme="minorHAnsi" w:hAnsiTheme="minorHAnsi" w:cstheme="minorHAnsi"/>
          <w:color w:val="000000"/>
          <w:szCs w:val="22"/>
        </w:rPr>
        <w:t>is report provides the Panel with an overview of how the Community Safety Fund was distributed in</w:t>
      </w:r>
      <w:r w:rsidR="0073575F">
        <w:rPr>
          <w:rFonts w:asciiTheme="minorHAnsi" w:hAnsiTheme="minorHAnsi" w:cstheme="minorHAnsi"/>
          <w:color w:val="000000"/>
          <w:szCs w:val="22"/>
        </w:rPr>
        <w:t xml:space="preserve"> the financial year</w:t>
      </w:r>
      <w:r w:rsidR="007421AD">
        <w:rPr>
          <w:rFonts w:asciiTheme="minorHAnsi" w:hAnsiTheme="minorHAnsi" w:cstheme="minorHAnsi"/>
          <w:color w:val="000000"/>
          <w:szCs w:val="22"/>
        </w:rPr>
        <w:t xml:space="preserve"> 2015/16</w:t>
      </w:r>
      <w:r w:rsidR="00F5110E" w:rsidRPr="00F5110E">
        <w:rPr>
          <w:rFonts w:asciiTheme="minorHAnsi" w:hAnsiTheme="minorHAnsi" w:cstheme="minorHAnsi"/>
          <w:color w:val="000000"/>
          <w:szCs w:val="22"/>
        </w:rPr>
        <w:t>.</w:t>
      </w:r>
    </w:p>
    <w:p w:rsidR="006467A9" w:rsidRDefault="006467A9" w:rsidP="001E3916">
      <w:pPr>
        <w:spacing w:before="0" w:after="0"/>
        <w:rPr>
          <w:sz w:val="24"/>
        </w:rPr>
      </w:pPr>
    </w:p>
    <w:p w:rsidR="006467A9" w:rsidRDefault="007421AD" w:rsidP="001E3916">
      <w:pPr>
        <w:spacing w:before="0" w:after="0"/>
        <w:rPr>
          <w:rFonts w:asciiTheme="minorHAnsi" w:hAnsiTheme="minorHAnsi" w:cstheme="minorHAnsi"/>
          <w:b/>
          <w:sz w:val="24"/>
          <w:szCs w:val="24"/>
        </w:rPr>
      </w:pPr>
      <w:r>
        <w:rPr>
          <w:rFonts w:asciiTheme="minorHAnsi" w:hAnsiTheme="minorHAnsi" w:cstheme="minorHAnsi"/>
          <w:b/>
          <w:sz w:val="24"/>
          <w:szCs w:val="24"/>
        </w:rPr>
        <w:t>Community Safety Fund 2015/16</w:t>
      </w:r>
      <w:r w:rsidR="00A509D4">
        <w:rPr>
          <w:rFonts w:asciiTheme="minorHAnsi" w:hAnsiTheme="minorHAnsi" w:cstheme="minorHAnsi"/>
          <w:b/>
          <w:sz w:val="24"/>
          <w:szCs w:val="24"/>
        </w:rPr>
        <w:t xml:space="preserve"> an Overview</w:t>
      </w:r>
    </w:p>
    <w:p w:rsidR="00716738" w:rsidRDefault="00716738" w:rsidP="00A509D4">
      <w:pPr>
        <w:spacing w:before="0" w:after="0"/>
        <w:rPr>
          <w:rFonts w:asciiTheme="minorHAnsi" w:hAnsiTheme="minorHAnsi" w:cstheme="minorHAnsi"/>
          <w:b/>
          <w:sz w:val="24"/>
          <w:szCs w:val="24"/>
        </w:rPr>
      </w:pPr>
    </w:p>
    <w:p w:rsidR="00510955" w:rsidRPr="009E659C" w:rsidRDefault="00510955" w:rsidP="00A509D4">
      <w:pPr>
        <w:spacing w:before="0" w:after="0"/>
        <w:rPr>
          <w:rFonts w:asciiTheme="minorHAnsi" w:hAnsiTheme="minorHAnsi" w:cstheme="minorHAnsi"/>
          <w:szCs w:val="22"/>
        </w:rPr>
      </w:pPr>
      <w:r w:rsidRPr="009E659C">
        <w:rPr>
          <w:rFonts w:asciiTheme="minorHAnsi" w:hAnsiTheme="minorHAnsi" w:cstheme="minorHAnsi"/>
          <w:szCs w:val="22"/>
        </w:rPr>
        <w:t>From April 201</w:t>
      </w:r>
      <w:r w:rsidR="007C0255" w:rsidRPr="009E659C">
        <w:rPr>
          <w:rFonts w:asciiTheme="minorHAnsi" w:hAnsiTheme="minorHAnsi" w:cstheme="minorHAnsi"/>
          <w:szCs w:val="22"/>
        </w:rPr>
        <w:t>4 the Community Safety fund was</w:t>
      </w:r>
      <w:r w:rsidRPr="009E659C">
        <w:rPr>
          <w:rFonts w:asciiTheme="minorHAnsi" w:hAnsiTheme="minorHAnsi" w:cstheme="minorHAnsi"/>
          <w:szCs w:val="22"/>
        </w:rPr>
        <w:t xml:space="preserve"> incorporated permanently into the main police grant. In doing so, PCCs </w:t>
      </w:r>
      <w:r w:rsidR="007C0255" w:rsidRPr="009E659C">
        <w:rPr>
          <w:rFonts w:asciiTheme="minorHAnsi" w:hAnsiTheme="minorHAnsi" w:cstheme="minorHAnsi"/>
          <w:szCs w:val="22"/>
        </w:rPr>
        <w:t>had</w:t>
      </w:r>
      <w:r w:rsidRPr="009E659C">
        <w:rPr>
          <w:rFonts w:asciiTheme="minorHAnsi" w:hAnsiTheme="minorHAnsi" w:cstheme="minorHAnsi"/>
          <w:szCs w:val="22"/>
        </w:rPr>
        <w:t xml:space="preserve"> greater control over how they use their resources to fund policing and community safety projects.</w:t>
      </w:r>
    </w:p>
    <w:p w:rsidR="007C0255" w:rsidRPr="009E659C" w:rsidRDefault="007C0255" w:rsidP="00A509D4">
      <w:pPr>
        <w:spacing w:before="0" w:after="0"/>
        <w:rPr>
          <w:rFonts w:asciiTheme="minorHAnsi" w:hAnsiTheme="minorHAnsi" w:cstheme="minorHAnsi"/>
          <w:szCs w:val="22"/>
        </w:rPr>
      </w:pPr>
    </w:p>
    <w:p w:rsidR="00731279" w:rsidRPr="009E659C" w:rsidRDefault="00E279BD" w:rsidP="00A509D4">
      <w:pPr>
        <w:spacing w:before="0" w:after="0"/>
        <w:rPr>
          <w:rFonts w:asciiTheme="minorHAnsi" w:hAnsiTheme="minorHAnsi" w:cstheme="minorHAnsi"/>
          <w:szCs w:val="22"/>
        </w:rPr>
      </w:pPr>
      <w:r w:rsidRPr="009E659C">
        <w:rPr>
          <w:rFonts w:asciiTheme="minorHAnsi" w:hAnsiTheme="minorHAnsi" w:cstheme="minorHAnsi"/>
          <w:szCs w:val="22"/>
        </w:rPr>
        <w:t>I</w:t>
      </w:r>
      <w:r w:rsidR="00E93DE8" w:rsidRPr="009E659C">
        <w:rPr>
          <w:rFonts w:asciiTheme="minorHAnsi" w:hAnsiTheme="minorHAnsi" w:cstheme="minorHAnsi"/>
          <w:szCs w:val="22"/>
        </w:rPr>
        <w:t xml:space="preserve">n Surrey, </w:t>
      </w:r>
      <w:r w:rsidR="00985C21" w:rsidRPr="009E659C">
        <w:rPr>
          <w:rFonts w:asciiTheme="minorHAnsi" w:hAnsiTheme="minorHAnsi" w:cstheme="minorHAnsi"/>
          <w:szCs w:val="22"/>
        </w:rPr>
        <w:t xml:space="preserve">the PCC decided to create a local fund to ensure he could continue to support </w:t>
      </w:r>
      <w:r w:rsidR="00731279" w:rsidRPr="009E659C">
        <w:rPr>
          <w:rFonts w:asciiTheme="minorHAnsi" w:hAnsiTheme="minorHAnsi" w:cstheme="minorHAnsi"/>
          <w:szCs w:val="22"/>
        </w:rPr>
        <w:t>community sa</w:t>
      </w:r>
      <w:r w:rsidR="00181EF4">
        <w:rPr>
          <w:rFonts w:asciiTheme="minorHAnsi" w:hAnsiTheme="minorHAnsi" w:cstheme="minorHAnsi"/>
          <w:szCs w:val="22"/>
        </w:rPr>
        <w:t>fety projects. The fund for 2015/16 totalled £690,92</w:t>
      </w:r>
      <w:r w:rsidR="00731279" w:rsidRPr="009E659C">
        <w:rPr>
          <w:rFonts w:asciiTheme="minorHAnsi" w:hAnsiTheme="minorHAnsi" w:cstheme="minorHAnsi"/>
          <w:szCs w:val="22"/>
        </w:rPr>
        <w:t>0</w:t>
      </w:r>
      <w:r w:rsidR="00C57C7A">
        <w:rPr>
          <w:rFonts w:asciiTheme="minorHAnsi" w:hAnsiTheme="minorHAnsi" w:cstheme="minorHAnsi"/>
          <w:szCs w:val="22"/>
        </w:rPr>
        <w:t>.</w:t>
      </w:r>
    </w:p>
    <w:p w:rsidR="00985C21" w:rsidRPr="009E659C" w:rsidRDefault="00985C21" w:rsidP="00A509D4">
      <w:pPr>
        <w:ind w:right="43"/>
        <w:jc w:val="both"/>
        <w:rPr>
          <w:rFonts w:asciiTheme="minorHAnsi" w:hAnsiTheme="minorHAnsi" w:cstheme="minorHAnsi"/>
          <w:szCs w:val="22"/>
        </w:rPr>
      </w:pPr>
    </w:p>
    <w:p w:rsidR="00985C21" w:rsidRPr="009E659C" w:rsidRDefault="00985C21" w:rsidP="00A509D4">
      <w:pPr>
        <w:ind w:right="43"/>
        <w:jc w:val="both"/>
        <w:rPr>
          <w:rFonts w:asciiTheme="minorHAnsi" w:hAnsiTheme="minorHAnsi" w:cstheme="minorHAnsi"/>
          <w:color w:val="000000" w:themeColor="text1"/>
          <w:szCs w:val="22"/>
        </w:rPr>
      </w:pPr>
      <w:r w:rsidRPr="009E659C">
        <w:rPr>
          <w:rFonts w:asciiTheme="minorHAnsi" w:hAnsiTheme="minorHAnsi" w:cstheme="minorHAnsi"/>
          <w:szCs w:val="22"/>
        </w:rPr>
        <w:t xml:space="preserve">Of that fund, </w:t>
      </w:r>
      <w:r w:rsidR="00731279" w:rsidRPr="009E659C">
        <w:rPr>
          <w:rFonts w:asciiTheme="minorHAnsi" w:hAnsiTheme="minorHAnsi" w:cstheme="minorHAnsi"/>
          <w:szCs w:val="22"/>
        </w:rPr>
        <w:t>the PCC agreed</w:t>
      </w:r>
      <w:r w:rsidR="00181EF4">
        <w:rPr>
          <w:rFonts w:asciiTheme="minorHAnsi" w:hAnsiTheme="minorHAnsi" w:cstheme="minorHAnsi"/>
          <w:szCs w:val="22"/>
        </w:rPr>
        <w:t xml:space="preserve"> to allocate £5</w:t>
      </w:r>
      <w:r w:rsidR="007C59D4">
        <w:rPr>
          <w:rFonts w:asciiTheme="minorHAnsi" w:hAnsiTheme="minorHAnsi" w:cstheme="minorHAnsi"/>
          <w:szCs w:val="22"/>
        </w:rPr>
        <w:t>0,000</w:t>
      </w:r>
      <w:r w:rsidRPr="009E659C">
        <w:rPr>
          <w:rFonts w:asciiTheme="minorHAnsi" w:hAnsiTheme="minorHAnsi" w:cstheme="minorHAnsi"/>
          <w:szCs w:val="22"/>
        </w:rPr>
        <w:t xml:space="preserve"> to domestic abuse outreach services for supporting victims of domestic violence. </w:t>
      </w:r>
      <w:r w:rsidR="00934AAA">
        <w:rPr>
          <w:rFonts w:asciiTheme="minorHAnsi" w:hAnsiTheme="minorHAnsi" w:cstheme="minorHAnsi"/>
          <w:szCs w:val="22"/>
        </w:rPr>
        <w:t>He also</w:t>
      </w:r>
      <w:r w:rsidR="00731279" w:rsidRPr="009E659C">
        <w:rPr>
          <w:rFonts w:asciiTheme="minorHAnsi" w:hAnsiTheme="minorHAnsi" w:cstheme="minorHAnsi"/>
          <w:szCs w:val="22"/>
        </w:rPr>
        <w:t xml:space="preserve"> </w:t>
      </w:r>
      <w:r w:rsidRPr="009E659C">
        <w:rPr>
          <w:rFonts w:asciiTheme="minorHAnsi" w:hAnsiTheme="minorHAnsi" w:cstheme="minorHAnsi"/>
          <w:szCs w:val="22"/>
        </w:rPr>
        <w:t xml:space="preserve">set aside </w:t>
      </w:r>
      <w:r w:rsidR="001F0760">
        <w:rPr>
          <w:rFonts w:asciiTheme="minorHAnsi" w:hAnsiTheme="minorHAnsi" w:cstheme="minorHAnsi"/>
          <w:color w:val="000000" w:themeColor="text1"/>
          <w:szCs w:val="22"/>
        </w:rPr>
        <w:t>£214</w:t>
      </w:r>
      <w:r w:rsidRPr="009E659C">
        <w:rPr>
          <w:rFonts w:asciiTheme="minorHAnsi" w:hAnsiTheme="minorHAnsi" w:cstheme="minorHAnsi"/>
          <w:color w:val="000000" w:themeColor="text1"/>
          <w:szCs w:val="22"/>
        </w:rPr>
        <w:t>,000 to support PCC-led partnership projects, such as</w:t>
      </w:r>
      <w:r w:rsidR="0073575F">
        <w:rPr>
          <w:rFonts w:asciiTheme="minorHAnsi" w:hAnsiTheme="minorHAnsi" w:cstheme="minorHAnsi"/>
          <w:color w:val="000000" w:themeColor="text1"/>
          <w:szCs w:val="22"/>
        </w:rPr>
        <w:t xml:space="preserve"> the Joint E</w:t>
      </w:r>
      <w:r w:rsidRPr="009E659C">
        <w:rPr>
          <w:rFonts w:asciiTheme="minorHAnsi" w:hAnsiTheme="minorHAnsi" w:cstheme="minorHAnsi"/>
          <w:color w:val="000000" w:themeColor="text1"/>
          <w:szCs w:val="22"/>
        </w:rPr>
        <w:t>nforcement</w:t>
      </w:r>
      <w:r w:rsidR="0073575F">
        <w:rPr>
          <w:rFonts w:asciiTheme="minorHAnsi" w:hAnsiTheme="minorHAnsi" w:cstheme="minorHAnsi"/>
          <w:color w:val="000000" w:themeColor="text1"/>
          <w:szCs w:val="22"/>
        </w:rPr>
        <w:t xml:space="preserve"> </w:t>
      </w:r>
      <w:r w:rsidR="00DF74B4">
        <w:rPr>
          <w:rFonts w:asciiTheme="minorHAnsi" w:hAnsiTheme="minorHAnsi" w:cstheme="minorHAnsi"/>
          <w:color w:val="000000" w:themeColor="text1"/>
          <w:szCs w:val="22"/>
        </w:rPr>
        <w:t xml:space="preserve">Team </w:t>
      </w:r>
      <w:r w:rsidR="0073575F">
        <w:rPr>
          <w:rFonts w:asciiTheme="minorHAnsi" w:hAnsiTheme="minorHAnsi" w:cstheme="minorHAnsi"/>
          <w:color w:val="000000" w:themeColor="text1"/>
          <w:szCs w:val="22"/>
        </w:rPr>
        <w:t>pilots</w:t>
      </w:r>
      <w:r w:rsidR="00181EF4">
        <w:rPr>
          <w:rFonts w:asciiTheme="minorHAnsi" w:hAnsiTheme="minorHAnsi" w:cstheme="minorHAnsi"/>
          <w:color w:val="000000" w:themeColor="text1"/>
          <w:szCs w:val="22"/>
        </w:rPr>
        <w:t xml:space="preserve">, Surrey Fire &amp; Rescue </w:t>
      </w:r>
      <w:r w:rsidR="001F0760">
        <w:rPr>
          <w:rFonts w:asciiTheme="minorHAnsi" w:hAnsiTheme="minorHAnsi" w:cstheme="minorHAnsi"/>
          <w:color w:val="000000" w:themeColor="text1"/>
          <w:szCs w:val="22"/>
        </w:rPr>
        <w:t>road safety and crime diversion projects and anti-social behaviour</w:t>
      </w:r>
      <w:r w:rsidRPr="009E659C">
        <w:rPr>
          <w:rFonts w:asciiTheme="minorHAnsi" w:hAnsiTheme="minorHAnsi" w:cstheme="minorHAnsi"/>
          <w:color w:val="000000" w:themeColor="text1"/>
          <w:szCs w:val="22"/>
        </w:rPr>
        <w:t xml:space="preserve"> prevention</w:t>
      </w:r>
      <w:r w:rsidR="001F0760">
        <w:rPr>
          <w:rFonts w:asciiTheme="minorHAnsi" w:hAnsiTheme="minorHAnsi" w:cstheme="minorHAnsi"/>
          <w:color w:val="000000" w:themeColor="text1"/>
          <w:szCs w:val="22"/>
        </w:rPr>
        <w:t xml:space="preserve"> projects</w:t>
      </w:r>
      <w:r w:rsidRPr="009E659C">
        <w:rPr>
          <w:rFonts w:asciiTheme="minorHAnsi" w:hAnsiTheme="minorHAnsi" w:cstheme="minorHAnsi"/>
          <w:color w:val="000000" w:themeColor="text1"/>
          <w:szCs w:val="22"/>
        </w:rPr>
        <w:t xml:space="preserve">.  The remainder </w:t>
      </w:r>
      <w:r w:rsidR="00731279" w:rsidRPr="009E659C">
        <w:rPr>
          <w:rFonts w:asciiTheme="minorHAnsi" w:hAnsiTheme="minorHAnsi" w:cstheme="minorHAnsi"/>
          <w:color w:val="000000" w:themeColor="text1"/>
          <w:szCs w:val="22"/>
        </w:rPr>
        <w:t>was</w:t>
      </w:r>
      <w:r w:rsidRPr="009E659C">
        <w:rPr>
          <w:rFonts w:asciiTheme="minorHAnsi" w:hAnsiTheme="minorHAnsi" w:cstheme="minorHAnsi"/>
          <w:color w:val="000000" w:themeColor="text1"/>
          <w:szCs w:val="22"/>
        </w:rPr>
        <w:t xml:space="preserve"> availabl</w:t>
      </w:r>
      <w:r w:rsidR="00731279" w:rsidRPr="009E659C">
        <w:rPr>
          <w:rFonts w:asciiTheme="minorHAnsi" w:hAnsiTheme="minorHAnsi" w:cstheme="minorHAnsi"/>
          <w:color w:val="000000" w:themeColor="text1"/>
          <w:szCs w:val="22"/>
        </w:rPr>
        <w:t xml:space="preserve">e for </w:t>
      </w:r>
      <w:r w:rsidR="002D3180" w:rsidRPr="009E659C">
        <w:rPr>
          <w:rFonts w:asciiTheme="minorHAnsi" w:hAnsiTheme="minorHAnsi" w:cstheme="minorHAnsi"/>
          <w:color w:val="000000" w:themeColor="text1"/>
          <w:szCs w:val="22"/>
        </w:rPr>
        <w:t>partner organisations</w:t>
      </w:r>
      <w:r w:rsidR="00731279" w:rsidRPr="009E659C">
        <w:rPr>
          <w:rFonts w:asciiTheme="minorHAnsi" w:hAnsiTheme="minorHAnsi" w:cstheme="minorHAnsi"/>
          <w:color w:val="000000" w:themeColor="text1"/>
          <w:szCs w:val="22"/>
        </w:rPr>
        <w:t>, charities, voluntary sector organisations and community groups to bid for</w:t>
      </w:r>
      <w:r w:rsidR="002D3180" w:rsidRPr="009E659C">
        <w:rPr>
          <w:rFonts w:asciiTheme="minorHAnsi" w:hAnsiTheme="minorHAnsi" w:cstheme="minorHAnsi"/>
          <w:color w:val="000000" w:themeColor="text1"/>
          <w:szCs w:val="22"/>
        </w:rPr>
        <w:t>.</w:t>
      </w:r>
    </w:p>
    <w:p w:rsidR="002D3180" w:rsidRDefault="002D3180" w:rsidP="00A509D4">
      <w:pPr>
        <w:ind w:right="43"/>
        <w:jc w:val="both"/>
        <w:rPr>
          <w:rFonts w:asciiTheme="minorHAnsi" w:hAnsiTheme="minorHAnsi" w:cstheme="minorHAnsi"/>
          <w:color w:val="000000" w:themeColor="text1"/>
          <w:szCs w:val="22"/>
        </w:rPr>
      </w:pPr>
    </w:p>
    <w:p w:rsidR="001F0760" w:rsidRPr="001F0760" w:rsidRDefault="001F0760" w:rsidP="00A509D4">
      <w:pPr>
        <w:ind w:right="43"/>
        <w:jc w:val="both"/>
        <w:rPr>
          <w:rFonts w:asciiTheme="minorHAnsi" w:hAnsiTheme="minorHAnsi" w:cstheme="minorHAnsi"/>
          <w:b/>
          <w:color w:val="000000" w:themeColor="text1"/>
          <w:sz w:val="24"/>
          <w:szCs w:val="24"/>
        </w:rPr>
      </w:pPr>
      <w:r w:rsidRPr="001F0760">
        <w:rPr>
          <w:rFonts w:asciiTheme="minorHAnsi" w:hAnsiTheme="minorHAnsi" w:cstheme="minorHAnsi"/>
          <w:b/>
          <w:color w:val="000000" w:themeColor="text1"/>
          <w:sz w:val="24"/>
          <w:szCs w:val="24"/>
        </w:rPr>
        <w:t>Grant Application Process</w:t>
      </w:r>
    </w:p>
    <w:p w:rsidR="0047043C" w:rsidRDefault="0025749C" w:rsidP="00A509D4">
      <w:pPr>
        <w:ind w:right="43"/>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Following the receipt of an application the Policy Officer reviews and ensures all the information needed to make a sound decision is present. For charity, voluntary, community groups and businesses this includes </w:t>
      </w:r>
      <w:r w:rsidR="0064574F">
        <w:rPr>
          <w:rFonts w:asciiTheme="minorHAnsi" w:hAnsiTheme="minorHAnsi" w:cstheme="minorHAnsi"/>
          <w:color w:val="000000" w:themeColor="text1"/>
          <w:szCs w:val="22"/>
        </w:rPr>
        <w:t xml:space="preserve">the </w:t>
      </w:r>
      <w:r>
        <w:rPr>
          <w:rFonts w:asciiTheme="minorHAnsi" w:hAnsiTheme="minorHAnsi" w:cstheme="minorHAnsi"/>
          <w:color w:val="000000" w:themeColor="text1"/>
          <w:szCs w:val="22"/>
        </w:rPr>
        <w:t xml:space="preserve">submission of their financial accounts. The applications </w:t>
      </w:r>
      <w:r>
        <w:rPr>
          <w:rFonts w:asciiTheme="minorHAnsi" w:hAnsiTheme="minorHAnsi" w:cstheme="minorHAnsi"/>
          <w:color w:val="000000" w:themeColor="text1"/>
          <w:szCs w:val="22"/>
        </w:rPr>
        <w:lastRenderedPageBreak/>
        <w:t>are then sent to the CSF Decision Making Panel for discussion and a decision. The Panel consisted of the Deputy Police and Crime Commissioner, Jeff Harris, Superintendent Chris Moon and an independent representative</w:t>
      </w:r>
      <w:r w:rsidR="00940CC3">
        <w:rPr>
          <w:rFonts w:asciiTheme="minorHAnsi" w:hAnsiTheme="minorHAnsi" w:cstheme="minorHAnsi"/>
          <w:color w:val="000000" w:themeColor="text1"/>
          <w:szCs w:val="22"/>
        </w:rPr>
        <w:t>, Michael</w:t>
      </w:r>
      <w:r>
        <w:rPr>
          <w:rFonts w:asciiTheme="minorHAnsi" w:hAnsiTheme="minorHAnsi" w:cstheme="minorHAnsi"/>
          <w:color w:val="000000" w:themeColor="text1"/>
          <w:szCs w:val="22"/>
        </w:rPr>
        <w:t xml:space="preserve"> Goodwin</w:t>
      </w:r>
      <w:r w:rsidR="00934AAA">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a Solicitor who lives and works in Surrey. They complete a scoring chart which assesses the application against the PCC’s Peoples Priorities and key areas of delivery i.e. timescales and </w:t>
      </w:r>
      <w:r w:rsidR="00BD3235">
        <w:rPr>
          <w:rFonts w:asciiTheme="minorHAnsi" w:hAnsiTheme="minorHAnsi" w:cstheme="minorHAnsi"/>
          <w:color w:val="000000" w:themeColor="text1"/>
          <w:szCs w:val="22"/>
        </w:rPr>
        <w:t>partnership support.</w:t>
      </w:r>
      <w:r>
        <w:rPr>
          <w:rFonts w:asciiTheme="minorHAnsi" w:hAnsiTheme="minorHAnsi" w:cstheme="minorHAnsi"/>
          <w:color w:val="000000" w:themeColor="text1"/>
          <w:szCs w:val="22"/>
        </w:rPr>
        <w:t xml:space="preserve"> </w:t>
      </w:r>
      <w:r w:rsidR="001F0760">
        <w:rPr>
          <w:rFonts w:asciiTheme="minorHAnsi" w:hAnsiTheme="minorHAnsi" w:cstheme="minorHAnsi"/>
          <w:color w:val="000000" w:themeColor="text1"/>
          <w:szCs w:val="22"/>
        </w:rPr>
        <w:t>If the application is approved</w:t>
      </w:r>
      <w:r w:rsidR="00BD3235">
        <w:rPr>
          <w:rFonts w:asciiTheme="minorHAnsi" w:hAnsiTheme="minorHAnsi" w:cstheme="minorHAnsi"/>
          <w:color w:val="000000" w:themeColor="text1"/>
          <w:szCs w:val="22"/>
        </w:rPr>
        <w:t xml:space="preserve"> an agreement is drawn up in line with what the project hopes to achieve. This is used to evaluate the project at a given time and provides a mechanism to retrieve funding should the project not be delivered.</w:t>
      </w:r>
    </w:p>
    <w:p w:rsidR="0047043C" w:rsidRDefault="0047043C" w:rsidP="00A509D4">
      <w:pPr>
        <w:ind w:right="43"/>
        <w:jc w:val="both"/>
        <w:rPr>
          <w:rFonts w:asciiTheme="minorHAnsi" w:hAnsiTheme="minorHAnsi" w:cstheme="minorHAnsi"/>
          <w:color w:val="000000" w:themeColor="text1"/>
          <w:szCs w:val="22"/>
        </w:rPr>
      </w:pPr>
    </w:p>
    <w:p w:rsidR="002D3180" w:rsidRPr="009E659C" w:rsidRDefault="0047043C" w:rsidP="00A509D4">
      <w:pPr>
        <w:ind w:right="43"/>
        <w:jc w:val="both"/>
        <w:rPr>
          <w:rFonts w:asciiTheme="minorHAnsi" w:hAnsiTheme="minorHAnsi" w:cstheme="minorHAnsi"/>
          <w:szCs w:val="22"/>
        </w:rPr>
      </w:pPr>
      <w:r>
        <w:rPr>
          <w:rFonts w:asciiTheme="minorHAnsi" w:hAnsiTheme="minorHAnsi" w:cstheme="minorHAnsi"/>
          <w:color w:val="000000" w:themeColor="text1"/>
          <w:szCs w:val="22"/>
        </w:rPr>
        <w:t>Evaluation</w:t>
      </w:r>
      <w:r w:rsidR="00BD3235">
        <w:rPr>
          <w:rFonts w:asciiTheme="minorHAnsi" w:hAnsiTheme="minorHAnsi" w:cstheme="minorHAnsi"/>
          <w:color w:val="000000" w:themeColor="text1"/>
          <w:szCs w:val="22"/>
        </w:rPr>
        <w:t xml:space="preserve">s and monitoring are done in line with the agreement. It is always requested that the PCC or DPCC are invited to any launch or to visit the project first hand. Evaluations are submitted at the end of the project or at the end of the financial year. We expect to see outputs and outcomes and if the funding has purchased equipment or facilities we require copies of the invoices. </w:t>
      </w:r>
      <w:r w:rsidR="0064574F">
        <w:rPr>
          <w:rFonts w:asciiTheme="minorHAnsi" w:hAnsiTheme="minorHAnsi" w:cstheme="minorHAnsi"/>
          <w:color w:val="000000" w:themeColor="text1"/>
          <w:szCs w:val="22"/>
        </w:rPr>
        <w:t xml:space="preserve">Should we find the project has not been delivered then we will first work with the applicant to find out why but ultimately if the project can go ahead or is significantly different from the application the PCC can request the organisation returns the funding, either in full or a percentage of what was allocated. </w:t>
      </w:r>
    </w:p>
    <w:p w:rsidR="001F0760" w:rsidRDefault="001F0760" w:rsidP="00EF3348">
      <w:pPr>
        <w:rPr>
          <w:rFonts w:asciiTheme="minorHAnsi" w:hAnsiTheme="minorHAnsi" w:cstheme="minorHAnsi"/>
          <w:b/>
          <w:szCs w:val="22"/>
        </w:rPr>
      </w:pPr>
    </w:p>
    <w:p w:rsidR="00AB15CE" w:rsidRPr="00A509D4" w:rsidRDefault="00940CC3" w:rsidP="00EF3348">
      <w:pPr>
        <w:rPr>
          <w:rFonts w:asciiTheme="minorHAnsi" w:hAnsiTheme="minorHAnsi" w:cstheme="minorHAnsi"/>
          <w:b/>
          <w:szCs w:val="22"/>
        </w:rPr>
      </w:pPr>
      <w:r>
        <w:rPr>
          <w:rFonts w:asciiTheme="minorHAnsi" w:hAnsiTheme="minorHAnsi" w:cstheme="minorHAnsi"/>
          <w:b/>
          <w:szCs w:val="22"/>
        </w:rPr>
        <w:t>A breakdown of 2015/16</w:t>
      </w:r>
      <w:r w:rsidR="00A509D4" w:rsidRPr="00A509D4">
        <w:rPr>
          <w:rFonts w:asciiTheme="minorHAnsi" w:hAnsiTheme="minorHAnsi" w:cstheme="minorHAnsi"/>
          <w:b/>
          <w:szCs w:val="22"/>
        </w:rPr>
        <w:t xml:space="preserve"> spend</w:t>
      </w:r>
    </w:p>
    <w:p w:rsidR="00EF3348" w:rsidRDefault="009E659C" w:rsidP="00EF3348">
      <w:pPr>
        <w:rPr>
          <w:rFonts w:ascii="Calibri" w:hAnsi="Calibri" w:cs="Calibri"/>
          <w:bCs/>
          <w:color w:val="000000"/>
          <w:szCs w:val="22"/>
          <w:lang w:eastAsia="en-GB"/>
        </w:rPr>
      </w:pPr>
      <w:r>
        <w:rPr>
          <w:rFonts w:asciiTheme="minorHAnsi" w:hAnsiTheme="minorHAnsi" w:cstheme="minorHAnsi"/>
          <w:szCs w:val="22"/>
        </w:rPr>
        <w:t>Over the course of the fi</w:t>
      </w:r>
      <w:r w:rsidR="00443A49">
        <w:rPr>
          <w:rFonts w:asciiTheme="minorHAnsi" w:hAnsiTheme="minorHAnsi" w:cstheme="minorHAnsi"/>
          <w:szCs w:val="22"/>
        </w:rPr>
        <w:t>nancial year the PCC received 69</w:t>
      </w:r>
      <w:r>
        <w:rPr>
          <w:rFonts w:asciiTheme="minorHAnsi" w:hAnsiTheme="minorHAnsi" w:cstheme="minorHAnsi"/>
          <w:szCs w:val="22"/>
        </w:rPr>
        <w:t xml:space="preserve"> applications</w:t>
      </w:r>
      <w:r w:rsidR="00DD6FC3">
        <w:rPr>
          <w:rFonts w:asciiTheme="minorHAnsi" w:hAnsiTheme="minorHAnsi" w:cstheme="minorHAnsi"/>
          <w:szCs w:val="22"/>
        </w:rPr>
        <w:t>,</w:t>
      </w:r>
      <w:r w:rsidR="00C61EC2">
        <w:rPr>
          <w:rFonts w:asciiTheme="minorHAnsi" w:hAnsiTheme="minorHAnsi" w:cstheme="minorHAnsi"/>
          <w:szCs w:val="22"/>
        </w:rPr>
        <w:t xml:space="preserve"> </w:t>
      </w:r>
      <w:r w:rsidR="00443A49">
        <w:rPr>
          <w:rFonts w:asciiTheme="minorHAnsi" w:hAnsiTheme="minorHAnsi" w:cstheme="minorHAnsi"/>
          <w:szCs w:val="22"/>
        </w:rPr>
        <w:t>54</w:t>
      </w:r>
      <w:r>
        <w:rPr>
          <w:rFonts w:asciiTheme="minorHAnsi" w:hAnsiTheme="minorHAnsi" w:cstheme="minorHAnsi"/>
          <w:szCs w:val="22"/>
        </w:rPr>
        <w:t xml:space="preserve"> we</w:t>
      </w:r>
      <w:r w:rsidR="00EF3348">
        <w:rPr>
          <w:rFonts w:asciiTheme="minorHAnsi" w:hAnsiTheme="minorHAnsi" w:cstheme="minorHAnsi"/>
          <w:szCs w:val="22"/>
        </w:rPr>
        <w:t xml:space="preserve">re approved and the total funding allocated </w:t>
      </w:r>
      <w:r w:rsidR="00EF3348" w:rsidRPr="00EF3348">
        <w:rPr>
          <w:rFonts w:asciiTheme="minorHAnsi" w:hAnsiTheme="minorHAnsi" w:cstheme="minorHAnsi"/>
          <w:szCs w:val="22"/>
        </w:rPr>
        <w:t xml:space="preserve">was </w:t>
      </w:r>
      <w:r w:rsidR="00AB15CE">
        <w:rPr>
          <w:rFonts w:ascii="Calibri" w:hAnsi="Calibri" w:cs="Calibri"/>
          <w:bCs/>
          <w:color w:val="000000"/>
          <w:szCs w:val="22"/>
          <w:lang w:eastAsia="en-GB"/>
        </w:rPr>
        <w:t>£</w:t>
      </w:r>
      <w:r w:rsidR="00DD6FC3">
        <w:rPr>
          <w:rFonts w:ascii="Calibri" w:hAnsi="Calibri" w:cs="Calibri"/>
          <w:bCs/>
          <w:color w:val="000000"/>
          <w:szCs w:val="22"/>
          <w:lang w:eastAsia="en-GB"/>
        </w:rPr>
        <w:t>486,580</w:t>
      </w:r>
      <w:r w:rsidR="00A662A6">
        <w:rPr>
          <w:rFonts w:ascii="Calibri" w:hAnsi="Calibri" w:cs="Calibri"/>
          <w:bCs/>
          <w:color w:val="000000"/>
          <w:szCs w:val="22"/>
          <w:lang w:eastAsia="en-GB"/>
        </w:rPr>
        <w:t>.10</w:t>
      </w:r>
      <w:r w:rsidR="00EF3348">
        <w:rPr>
          <w:rFonts w:ascii="Calibri" w:hAnsi="Calibri" w:cs="Calibri"/>
          <w:bCs/>
          <w:color w:val="000000"/>
          <w:szCs w:val="22"/>
          <w:lang w:eastAsia="en-GB"/>
        </w:rPr>
        <w:t>.</w:t>
      </w:r>
    </w:p>
    <w:p w:rsidR="0071607D" w:rsidRDefault="0071607D" w:rsidP="00EF3348">
      <w:pPr>
        <w:rPr>
          <w:rFonts w:ascii="Calibri" w:hAnsi="Calibri" w:cs="Calibri"/>
          <w:bCs/>
          <w:color w:val="000000"/>
          <w:szCs w:val="22"/>
          <w:lang w:eastAsia="en-GB"/>
        </w:rPr>
      </w:pPr>
    </w:p>
    <w:p w:rsidR="00F71EDA" w:rsidRDefault="0064574F" w:rsidP="0064574F">
      <w:pPr>
        <w:rPr>
          <w:rFonts w:asciiTheme="minorHAnsi" w:hAnsiTheme="minorHAnsi" w:cstheme="minorHAnsi"/>
          <w:bCs/>
          <w:color w:val="000000"/>
          <w:szCs w:val="22"/>
          <w:lang w:eastAsia="en-GB"/>
        </w:rPr>
      </w:pPr>
      <w:r>
        <w:rPr>
          <w:rFonts w:ascii="Calibri" w:hAnsi="Calibri" w:cs="Calibri"/>
          <w:bCs/>
          <w:color w:val="000000"/>
          <w:szCs w:val="22"/>
          <w:lang w:eastAsia="en-GB"/>
        </w:rPr>
        <w:t xml:space="preserve">In </w:t>
      </w:r>
      <w:r w:rsidRPr="00EF3348">
        <w:rPr>
          <w:rFonts w:asciiTheme="minorHAnsi" w:hAnsiTheme="minorHAnsi" w:cstheme="minorHAnsi"/>
          <w:bCs/>
          <w:color w:val="000000"/>
          <w:szCs w:val="22"/>
          <w:lang w:eastAsia="en-GB"/>
        </w:rPr>
        <w:t xml:space="preserve">addition </w:t>
      </w:r>
      <w:r w:rsidR="00F71EDA">
        <w:rPr>
          <w:rFonts w:asciiTheme="minorHAnsi" w:hAnsiTheme="minorHAnsi" w:cstheme="minorHAnsi"/>
          <w:bCs/>
          <w:color w:val="000000"/>
          <w:szCs w:val="22"/>
          <w:lang w:eastAsia="en-GB"/>
        </w:rPr>
        <w:t>the following funding awards were agreed by the PCC;</w:t>
      </w:r>
    </w:p>
    <w:p w:rsidR="00F71EDA" w:rsidRDefault="00F71EDA" w:rsidP="00F71EDA">
      <w:pPr>
        <w:pStyle w:val="ListParagraph"/>
        <w:numPr>
          <w:ilvl w:val="0"/>
          <w:numId w:val="7"/>
        </w:numPr>
        <w:rPr>
          <w:rFonts w:asciiTheme="minorHAnsi" w:hAnsiTheme="minorHAnsi" w:cstheme="minorHAnsi"/>
          <w:color w:val="000000"/>
          <w:szCs w:val="22"/>
          <w:lang w:eastAsia="en-GB"/>
        </w:rPr>
      </w:pPr>
      <w:r w:rsidRPr="00F71EDA">
        <w:rPr>
          <w:rFonts w:asciiTheme="minorHAnsi" w:hAnsiTheme="minorHAnsi" w:cstheme="minorHAnsi"/>
          <w:color w:val="000000"/>
          <w:szCs w:val="22"/>
          <w:lang w:eastAsia="en-GB"/>
        </w:rPr>
        <w:t>£30,874</w:t>
      </w:r>
      <w:r>
        <w:rPr>
          <w:rFonts w:asciiTheme="minorHAnsi" w:hAnsiTheme="minorHAnsi" w:cstheme="minorHAnsi"/>
          <w:color w:val="000000"/>
          <w:szCs w:val="22"/>
          <w:lang w:eastAsia="en-GB"/>
        </w:rPr>
        <w:t xml:space="preserve"> was </w:t>
      </w:r>
      <w:r w:rsidR="0064574F" w:rsidRPr="00F71EDA">
        <w:rPr>
          <w:rFonts w:asciiTheme="minorHAnsi" w:hAnsiTheme="minorHAnsi" w:cstheme="minorHAnsi"/>
          <w:color w:val="000000"/>
          <w:szCs w:val="22"/>
          <w:lang w:eastAsia="en-GB"/>
        </w:rPr>
        <w:t>to Reigate a</w:t>
      </w:r>
      <w:r w:rsidRPr="00F71EDA">
        <w:rPr>
          <w:rFonts w:asciiTheme="minorHAnsi" w:hAnsiTheme="minorHAnsi" w:cstheme="minorHAnsi"/>
          <w:color w:val="000000"/>
          <w:szCs w:val="22"/>
          <w:lang w:eastAsia="en-GB"/>
        </w:rPr>
        <w:t xml:space="preserve">nd Banstead Borough Council, </w:t>
      </w:r>
      <w:r w:rsidR="0064574F" w:rsidRPr="00F71EDA">
        <w:rPr>
          <w:rFonts w:asciiTheme="minorHAnsi" w:hAnsiTheme="minorHAnsi" w:cstheme="minorHAnsi"/>
          <w:color w:val="000000"/>
          <w:szCs w:val="22"/>
          <w:lang w:eastAsia="en-GB"/>
        </w:rPr>
        <w:t xml:space="preserve">Spelthorne Borough Council </w:t>
      </w:r>
      <w:r w:rsidRPr="00F71EDA">
        <w:rPr>
          <w:rFonts w:asciiTheme="minorHAnsi" w:hAnsiTheme="minorHAnsi" w:cstheme="minorHAnsi"/>
          <w:color w:val="000000"/>
          <w:szCs w:val="22"/>
          <w:lang w:eastAsia="en-GB"/>
        </w:rPr>
        <w:t xml:space="preserve">and Elmbridge Borough Council </w:t>
      </w:r>
      <w:r w:rsidR="0064574F" w:rsidRPr="00F71EDA">
        <w:rPr>
          <w:rFonts w:asciiTheme="minorHAnsi" w:hAnsiTheme="minorHAnsi" w:cstheme="minorHAnsi"/>
          <w:color w:val="000000"/>
          <w:szCs w:val="22"/>
          <w:lang w:eastAsia="en-GB"/>
        </w:rPr>
        <w:t xml:space="preserve">for the delivery of the Joint Enforcement Team pilots. </w:t>
      </w:r>
    </w:p>
    <w:p w:rsidR="00F71EDA" w:rsidRDefault="00F71EDA" w:rsidP="00F71EDA">
      <w:pPr>
        <w:pStyle w:val="ListParagraph"/>
        <w:numPr>
          <w:ilvl w:val="0"/>
          <w:numId w:val="7"/>
        </w:numPr>
        <w:rPr>
          <w:rFonts w:asciiTheme="minorHAnsi" w:hAnsiTheme="minorHAnsi" w:cstheme="minorHAnsi"/>
          <w:color w:val="000000"/>
          <w:szCs w:val="22"/>
          <w:lang w:eastAsia="en-GB"/>
        </w:rPr>
      </w:pPr>
      <w:r w:rsidRPr="00F71EDA">
        <w:rPr>
          <w:rFonts w:asciiTheme="minorHAnsi" w:hAnsiTheme="minorHAnsi" w:cstheme="minorHAnsi"/>
          <w:color w:val="000000"/>
          <w:szCs w:val="22"/>
          <w:lang w:eastAsia="en-GB"/>
        </w:rPr>
        <w:t>£50,000</w:t>
      </w:r>
      <w:r>
        <w:rPr>
          <w:rFonts w:asciiTheme="minorHAnsi" w:hAnsiTheme="minorHAnsi" w:cstheme="minorHAnsi"/>
          <w:color w:val="000000"/>
          <w:szCs w:val="22"/>
          <w:lang w:eastAsia="en-GB"/>
        </w:rPr>
        <w:t xml:space="preserve"> to </w:t>
      </w:r>
      <w:r w:rsidRPr="00F71EDA">
        <w:rPr>
          <w:rFonts w:asciiTheme="minorHAnsi" w:hAnsiTheme="minorHAnsi" w:cstheme="minorHAnsi"/>
          <w:color w:val="000000"/>
          <w:szCs w:val="22"/>
          <w:lang w:eastAsia="en-GB"/>
        </w:rPr>
        <w:t>Domestic Abuse Outreach</w:t>
      </w:r>
      <w:r>
        <w:rPr>
          <w:rFonts w:asciiTheme="minorHAnsi" w:hAnsiTheme="minorHAnsi" w:cstheme="minorHAnsi"/>
          <w:color w:val="000000"/>
          <w:szCs w:val="22"/>
          <w:lang w:eastAsia="en-GB"/>
        </w:rPr>
        <w:t xml:space="preserve"> services.</w:t>
      </w:r>
    </w:p>
    <w:p w:rsidR="00F71EDA" w:rsidRDefault="00F71EDA" w:rsidP="00F71EDA">
      <w:pPr>
        <w:pStyle w:val="ListParagraph"/>
        <w:numPr>
          <w:ilvl w:val="0"/>
          <w:numId w:val="7"/>
        </w:numPr>
        <w:rPr>
          <w:rFonts w:asciiTheme="minorHAnsi" w:hAnsiTheme="minorHAnsi" w:cstheme="minorHAnsi"/>
          <w:color w:val="000000"/>
          <w:szCs w:val="22"/>
          <w:lang w:eastAsia="en-GB"/>
        </w:rPr>
      </w:pPr>
      <w:r>
        <w:rPr>
          <w:rFonts w:asciiTheme="minorHAnsi" w:hAnsiTheme="minorHAnsi" w:cstheme="minorHAnsi"/>
          <w:color w:val="000000"/>
          <w:szCs w:val="22"/>
          <w:lang w:eastAsia="en-GB"/>
        </w:rPr>
        <w:t>£48,000 to</w:t>
      </w:r>
      <w:r w:rsidRPr="00F71EDA">
        <w:rPr>
          <w:rFonts w:asciiTheme="minorHAnsi" w:hAnsiTheme="minorHAnsi" w:cstheme="minorHAnsi"/>
          <w:color w:val="000000"/>
          <w:szCs w:val="22"/>
          <w:lang w:eastAsia="en-GB"/>
        </w:rPr>
        <w:t xml:space="preserve"> Surrey Fire and Rescue </w:t>
      </w:r>
      <w:r>
        <w:rPr>
          <w:rFonts w:asciiTheme="minorHAnsi" w:hAnsiTheme="minorHAnsi" w:cstheme="minorHAnsi"/>
          <w:color w:val="000000"/>
          <w:szCs w:val="22"/>
          <w:lang w:eastAsia="en-GB"/>
        </w:rPr>
        <w:t>for Safe Drive Stay Alive and their Youth Engagement Scheme.</w:t>
      </w:r>
    </w:p>
    <w:p w:rsidR="0064574F" w:rsidRPr="00F71EDA" w:rsidRDefault="00F71EDA" w:rsidP="00F71EDA">
      <w:pPr>
        <w:pStyle w:val="ListParagraph"/>
        <w:numPr>
          <w:ilvl w:val="0"/>
          <w:numId w:val="7"/>
        </w:numPr>
        <w:rPr>
          <w:rFonts w:asciiTheme="minorHAnsi" w:hAnsiTheme="minorHAnsi" w:cstheme="minorHAnsi"/>
          <w:color w:val="000000"/>
          <w:szCs w:val="22"/>
          <w:lang w:eastAsia="en-GB"/>
        </w:rPr>
      </w:pPr>
      <w:r>
        <w:rPr>
          <w:rFonts w:asciiTheme="minorHAnsi" w:hAnsiTheme="minorHAnsi" w:cstheme="minorHAnsi"/>
          <w:color w:val="000000"/>
          <w:szCs w:val="22"/>
          <w:lang w:eastAsia="en-GB"/>
        </w:rPr>
        <w:t xml:space="preserve">£72,000 to ten Community Safety Partnerships to fund anti-social behaviour related projects. </w:t>
      </w:r>
    </w:p>
    <w:p w:rsidR="0064574F" w:rsidRDefault="0064574F" w:rsidP="0064574F">
      <w:pPr>
        <w:rPr>
          <w:rFonts w:ascii="Calibri" w:hAnsi="Calibri" w:cs="Calibri"/>
          <w:bCs/>
          <w:color w:val="000000"/>
          <w:szCs w:val="22"/>
          <w:lang w:eastAsia="en-GB"/>
        </w:rPr>
      </w:pPr>
    </w:p>
    <w:p w:rsidR="0064574F" w:rsidRDefault="00846486" w:rsidP="0064574F">
      <w:pPr>
        <w:rPr>
          <w:rFonts w:ascii="Calibri" w:hAnsi="Calibri" w:cs="Calibri"/>
          <w:bCs/>
          <w:color w:val="000000"/>
          <w:szCs w:val="22"/>
          <w:lang w:eastAsia="en-GB"/>
        </w:rPr>
      </w:pPr>
      <w:r>
        <w:rPr>
          <w:rFonts w:ascii="Calibri" w:hAnsi="Calibri" w:cs="Calibri"/>
          <w:bCs/>
          <w:color w:val="000000"/>
          <w:szCs w:val="22"/>
          <w:lang w:eastAsia="en-GB"/>
        </w:rPr>
        <w:t>Of the 15</w:t>
      </w:r>
      <w:r w:rsidR="0064574F">
        <w:rPr>
          <w:rFonts w:ascii="Calibri" w:hAnsi="Calibri" w:cs="Calibri"/>
          <w:bCs/>
          <w:color w:val="000000"/>
          <w:szCs w:val="22"/>
          <w:lang w:eastAsia="en-GB"/>
        </w:rPr>
        <w:t xml:space="preserve"> </w:t>
      </w:r>
      <w:r w:rsidR="004B6DC8">
        <w:rPr>
          <w:rFonts w:ascii="Calibri" w:hAnsi="Calibri" w:cs="Calibri"/>
          <w:bCs/>
          <w:color w:val="000000"/>
          <w:szCs w:val="22"/>
          <w:lang w:eastAsia="en-GB"/>
        </w:rPr>
        <w:t>remaining applications</w:t>
      </w:r>
      <w:r>
        <w:rPr>
          <w:rFonts w:ascii="Calibri" w:hAnsi="Calibri" w:cs="Calibri"/>
          <w:bCs/>
          <w:color w:val="000000"/>
          <w:szCs w:val="22"/>
          <w:lang w:eastAsia="en-GB"/>
        </w:rPr>
        <w:t>, 5 were deferred pending further information being made a</w:t>
      </w:r>
      <w:r w:rsidR="00C57C7A">
        <w:rPr>
          <w:rFonts w:ascii="Calibri" w:hAnsi="Calibri" w:cs="Calibri"/>
          <w:bCs/>
          <w:color w:val="000000"/>
          <w:szCs w:val="22"/>
          <w:lang w:eastAsia="en-GB"/>
        </w:rPr>
        <w:t>vailable to the panel and the other</w:t>
      </w:r>
      <w:r>
        <w:rPr>
          <w:rFonts w:ascii="Calibri" w:hAnsi="Calibri" w:cs="Calibri"/>
          <w:bCs/>
          <w:color w:val="000000"/>
          <w:szCs w:val="22"/>
          <w:lang w:eastAsia="en-GB"/>
        </w:rPr>
        <w:t xml:space="preserve"> 10</w:t>
      </w:r>
      <w:r w:rsidR="0064574F">
        <w:rPr>
          <w:rFonts w:ascii="Calibri" w:hAnsi="Calibri" w:cs="Calibri"/>
          <w:bCs/>
          <w:color w:val="000000"/>
          <w:szCs w:val="22"/>
          <w:lang w:eastAsia="en-GB"/>
        </w:rPr>
        <w:t xml:space="preserve"> </w:t>
      </w:r>
      <w:r w:rsidR="004B6DC8">
        <w:rPr>
          <w:rFonts w:ascii="Calibri" w:hAnsi="Calibri" w:cs="Calibri"/>
          <w:bCs/>
          <w:color w:val="000000"/>
          <w:szCs w:val="22"/>
          <w:lang w:eastAsia="en-GB"/>
        </w:rPr>
        <w:t xml:space="preserve">were unsuccessful because they </w:t>
      </w:r>
      <w:r w:rsidR="0064574F">
        <w:rPr>
          <w:rFonts w:ascii="Calibri" w:hAnsi="Calibri" w:cs="Calibri"/>
          <w:bCs/>
          <w:color w:val="000000"/>
          <w:szCs w:val="22"/>
          <w:lang w:eastAsia="en-GB"/>
        </w:rPr>
        <w:t>had no tangible link to the PCC’s People’s Priorities and therefore could not be supported.</w:t>
      </w:r>
      <w:r w:rsidR="00A662A6">
        <w:rPr>
          <w:rFonts w:ascii="Calibri" w:hAnsi="Calibri" w:cs="Calibri"/>
          <w:bCs/>
          <w:color w:val="000000"/>
          <w:szCs w:val="22"/>
          <w:lang w:eastAsia="en-GB"/>
        </w:rPr>
        <w:t xml:space="preserve"> </w:t>
      </w: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64574F" w:rsidRDefault="0064574F" w:rsidP="00EF3348">
      <w:pPr>
        <w:rPr>
          <w:rFonts w:ascii="Calibri" w:hAnsi="Calibri" w:cs="Calibri"/>
          <w:bCs/>
          <w:color w:val="000000"/>
          <w:szCs w:val="22"/>
          <w:lang w:eastAsia="en-GB"/>
        </w:rPr>
      </w:pPr>
    </w:p>
    <w:p w:rsidR="0071607D" w:rsidRDefault="00771094" w:rsidP="00EF3348">
      <w:pPr>
        <w:rPr>
          <w:rFonts w:ascii="Calibri" w:hAnsi="Calibri" w:cs="Calibri"/>
          <w:bCs/>
          <w:color w:val="000000"/>
          <w:szCs w:val="22"/>
          <w:lang w:eastAsia="en-GB"/>
        </w:rPr>
      </w:pPr>
      <w:r>
        <w:rPr>
          <w:rFonts w:ascii="Calibri" w:hAnsi="Calibri" w:cs="Calibri"/>
          <w:bCs/>
          <w:color w:val="000000"/>
          <w:szCs w:val="22"/>
          <w:lang w:eastAsia="en-GB"/>
        </w:rPr>
        <w:lastRenderedPageBreak/>
        <w:t>Geographical distribution for t</w:t>
      </w:r>
      <w:r w:rsidR="00443A49">
        <w:rPr>
          <w:rFonts w:ascii="Calibri" w:hAnsi="Calibri" w:cs="Calibri"/>
          <w:bCs/>
          <w:color w:val="000000"/>
          <w:szCs w:val="22"/>
          <w:lang w:eastAsia="en-GB"/>
        </w:rPr>
        <w:t>he 54</w:t>
      </w:r>
      <w:r w:rsidRPr="00771094">
        <w:rPr>
          <w:rFonts w:ascii="Calibri" w:hAnsi="Calibri" w:cs="Calibri"/>
          <w:bCs/>
          <w:color w:val="000000"/>
          <w:szCs w:val="22"/>
          <w:lang w:eastAsia="en-GB"/>
        </w:rPr>
        <w:t xml:space="preserve"> successful applications</w:t>
      </w:r>
      <w:r w:rsidR="00C57C7A">
        <w:rPr>
          <w:rFonts w:ascii="Calibri" w:hAnsi="Calibri" w:cs="Calibri"/>
          <w:bCs/>
          <w:color w:val="000000"/>
          <w:szCs w:val="22"/>
          <w:lang w:eastAsia="en-GB"/>
        </w:rPr>
        <w:t xml:space="preserve"> –</w:t>
      </w:r>
      <w:r w:rsidR="0071607D">
        <w:rPr>
          <w:rFonts w:ascii="Calibri" w:hAnsi="Calibri" w:cs="Calibri"/>
          <w:bCs/>
          <w:color w:val="000000"/>
          <w:szCs w:val="22"/>
          <w:lang w:eastAsia="en-GB"/>
        </w:rPr>
        <w:t xml:space="preserve"> </w:t>
      </w:r>
    </w:p>
    <w:tbl>
      <w:tblPr>
        <w:tblStyle w:val="LightShading-Accent3"/>
        <w:tblW w:w="9936" w:type="dxa"/>
        <w:tblInd w:w="-649" w:type="dxa"/>
        <w:tblLook w:val="04A0" w:firstRow="1" w:lastRow="0" w:firstColumn="1" w:lastColumn="0" w:noHBand="0" w:noVBand="1"/>
      </w:tblPr>
      <w:tblGrid>
        <w:gridCol w:w="1833"/>
        <w:gridCol w:w="1153"/>
        <w:gridCol w:w="1213"/>
        <w:gridCol w:w="1213"/>
        <w:gridCol w:w="1273"/>
        <w:gridCol w:w="1663"/>
        <w:gridCol w:w="1588"/>
      </w:tblGrid>
      <w:tr w:rsidR="00C024C1" w:rsidRPr="00C024C1" w:rsidTr="007421AD">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p>
        </w:tc>
        <w:tc>
          <w:tcPr>
            <w:tcW w:w="1153" w:type="dxa"/>
            <w:noWrap/>
            <w:vAlign w:val="center"/>
            <w:hideMark/>
          </w:tcPr>
          <w:p w:rsidR="00C024C1" w:rsidRPr="00C024C1" w:rsidRDefault="00C024C1" w:rsidP="00CB5494">
            <w:pPr>
              <w:spacing w:before="0" w:after="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Quarter 1</w:t>
            </w:r>
          </w:p>
        </w:tc>
        <w:tc>
          <w:tcPr>
            <w:tcW w:w="1213" w:type="dxa"/>
            <w:noWrap/>
            <w:vAlign w:val="center"/>
            <w:hideMark/>
          </w:tcPr>
          <w:p w:rsidR="00C024C1" w:rsidRPr="00C024C1" w:rsidRDefault="00C024C1" w:rsidP="00CB5494">
            <w:pPr>
              <w:spacing w:before="0" w:after="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Quarter 2</w:t>
            </w:r>
          </w:p>
        </w:tc>
        <w:tc>
          <w:tcPr>
            <w:tcW w:w="1213" w:type="dxa"/>
            <w:noWrap/>
            <w:vAlign w:val="center"/>
            <w:hideMark/>
          </w:tcPr>
          <w:p w:rsidR="00C024C1" w:rsidRPr="00C024C1" w:rsidRDefault="00C024C1" w:rsidP="00CB5494">
            <w:pPr>
              <w:spacing w:before="0" w:after="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Quarter 3</w:t>
            </w:r>
          </w:p>
        </w:tc>
        <w:tc>
          <w:tcPr>
            <w:tcW w:w="1273" w:type="dxa"/>
            <w:noWrap/>
            <w:hideMark/>
          </w:tcPr>
          <w:p w:rsidR="00C024C1" w:rsidRPr="00C024C1" w:rsidRDefault="00C024C1" w:rsidP="00CB5494">
            <w:pPr>
              <w:spacing w:before="0" w:after="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Quarter 4</w:t>
            </w:r>
          </w:p>
        </w:tc>
        <w:tc>
          <w:tcPr>
            <w:tcW w:w="1663" w:type="dxa"/>
            <w:noWrap/>
            <w:vAlign w:val="center"/>
            <w:hideMark/>
          </w:tcPr>
          <w:p w:rsidR="00C024C1" w:rsidRPr="00C024C1" w:rsidRDefault="00C024C1" w:rsidP="00A45696">
            <w:pPr>
              <w:spacing w:before="0" w:after="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Total per area</w:t>
            </w:r>
          </w:p>
        </w:tc>
        <w:tc>
          <w:tcPr>
            <w:tcW w:w="1588" w:type="dxa"/>
            <w:noWrap/>
            <w:vAlign w:val="center"/>
            <w:hideMark/>
          </w:tcPr>
          <w:p w:rsidR="00C024C1" w:rsidRPr="00C024C1" w:rsidRDefault="00C024C1" w:rsidP="00A45696">
            <w:pPr>
              <w:spacing w:before="0" w:after="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Unsuccessful</w:t>
            </w:r>
          </w:p>
        </w:tc>
      </w:tr>
      <w:tr w:rsidR="00C024C1" w:rsidRPr="00C024C1" w:rsidTr="007421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p>
        </w:tc>
        <w:tc>
          <w:tcPr>
            <w:tcW w:w="115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663" w:type="dxa"/>
            <w:noWrap/>
            <w:vAlign w:val="center"/>
            <w:hideMark/>
          </w:tcPr>
          <w:p w:rsidR="00C024C1" w:rsidRPr="00C024C1" w:rsidRDefault="00C024C1"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588" w:type="dxa"/>
            <w:noWrap/>
            <w:vAlign w:val="center"/>
            <w:hideMark/>
          </w:tcPr>
          <w:p w:rsidR="00C024C1" w:rsidRPr="00C024C1" w:rsidRDefault="00C024C1"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Countywide</w:t>
            </w:r>
          </w:p>
        </w:tc>
        <w:tc>
          <w:tcPr>
            <w:tcW w:w="1153" w:type="dxa"/>
            <w:noWrap/>
            <w:vAlign w:val="center"/>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213" w:type="dxa"/>
            <w:noWrap/>
            <w:vAlign w:val="center"/>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7</w:t>
            </w:r>
          </w:p>
        </w:tc>
        <w:tc>
          <w:tcPr>
            <w:tcW w:w="1213" w:type="dxa"/>
            <w:noWrap/>
            <w:vAlign w:val="center"/>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3</w:t>
            </w:r>
          </w:p>
        </w:tc>
        <w:tc>
          <w:tcPr>
            <w:tcW w:w="1273" w:type="dxa"/>
            <w:noWrap/>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6</w:t>
            </w:r>
          </w:p>
        </w:tc>
        <w:tc>
          <w:tcPr>
            <w:tcW w:w="1663" w:type="dxa"/>
            <w:noWrap/>
            <w:vAlign w:val="center"/>
            <w:hideMark/>
          </w:tcPr>
          <w:p w:rsidR="00C024C1" w:rsidRPr="00C024C1" w:rsidRDefault="00CB5494"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17</w:t>
            </w:r>
          </w:p>
        </w:tc>
        <w:tc>
          <w:tcPr>
            <w:tcW w:w="1588" w:type="dxa"/>
            <w:noWrap/>
            <w:vAlign w:val="center"/>
            <w:hideMark/>
          </w:tcPr>
          <w:p w:rsidR="00C024C1" w:rsidRPr="00C024C1" w:rsidRDefault="00E64877"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5</w:t>
            </w:r>
          </w:p>
        </w:tc>
      </w:tr>
      <w:tr w:rsidR="00C024C1" w:rsidRPr="00C024C1" w:rsidTr="007421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Epsom and Ewell</w:t>
            </w:r>
          </w:p>
        </w:tc>
        <w:tc>
          <w:tcPr>
            <w:tcW w:w="1153" w:type="dxa"/>
            <w:noWrap/>
            <w:vAlign w:val="center"/>
            <w:hideMark/>
          </w:tcPr>
          <w:p w:rsidR="00C024C1" w:rsidRPr="00C024C1" w:rsidRDefault="00CB5494" w:rsidP="00CB5494">
            <w:pPr>
              <w:tabs>
                <w:tab w:val="left" w:pos="82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A45696"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663" w:type="dxa"/>
            <w:noWrap/>
            <w:vAlign w:val="center"/>
            <w:hideMark/>
          </w:tcPr>
          <w:p w:rsidR="00C024C1" w:rsidRPr="00C024C1" w:rsidRDefault="00A45696"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2</w:t>
            </w:r>
          </w:p>
        </w:tc>
        <w:tc>
          <w:tcPr>
            <w:tcW w:w="1588" w:type="dxa"/>
            <w:noWrap/>
            <w:vAlign w:val="center"/>
            <w:hideMark/>
          </w:tcPr>
          <w:p w:rsidR="00C024C1" w:rsidRPr="00C024C1" w:rsidRDefault="00EC2D15"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Elmbridge</w:t>
            </w:r>
          </w:p>
        </w:tc>
        <w:tc>
          <w:tcPr>
            <w:tcW w:w="115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B5494" w:rsidP="00CB5494">
            <w:pPr>
              <w:tabs>
                <w:tab w:val="left" w:pos="840"/>
              </w:tab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663" w:type="dxa"/>
            <w:noWrap/>
            <w:vAlign w:val="center"/>
            <w:hideMark/>
          </w:tcPr>
          <w:p w:rsidR="00C024C1" w:rsidRPr="00C024C1" w:rsidRDefault="00C024C1"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2</w:t>
            </w:r>
          </w:p>
        </w:tc>
        <w:tc>
          <w:tcPr>
            <w:tcW w:w="1588" w:type="dxa"/>
            <w:noWrap/>
            <w:vAlign w:val="center"/>
            <w:hideMark/>
          </w:tcPr>
          <w:p w:rsidR="00C024C1" w:rsidRPr="00C024C1" w:rsidRDefault="00443A49"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r>
      <w:tr w:rsidR="00C024C1" w:rsidRPr="00C024C1" w:rsidTr="007421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Guildford</w:t>
            </w:r>
          </w:p>
        </w:tc>
        <w:tc>
          <w:tcPr>
            <w:tcW w:w="1153" w:type="dxa"/>
            <w:noWrap/>
            <w:vAlign w:val="center"/>
            <w:hideMark/>
          </w:tcPr>
          <w:p w:rsidR="00C024C1" w:rsidRPr="00C024C1" w:rsidRDefault="00CB5494" w:rsidP="00CB5494">
            <w:pPr>
              <w:tabs>
                <w:tab w:val="left" w:pos="82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213" w:type="dxa"/>
            <w:noWrap/>
            <w:vAlign w:val="center"/>
            <w:hideMark/>
          </w:tcPr>
          <w:p w:rsidR="00C024C1" w:rsidRPr="00C024C1" w:rsidRDefault="00CB5494" w:rsidP="00CB5494">
            <w:pPr>
              <w:tabs>
                <w:tab w:val="left" w:pos="82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 xml:space="preserve"> 1</w:t>
            </w: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CB5494" w:rsidP="00CB5494">
            <w:pPr>
              <w:tabs>
                <w:tab w:val="left" w:pos="79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663" w:type="dxa"/>
            <w:noWrap/>
            <w:vAlign w:val="center"/>
            <w:hideMark/>
          </w:tcPr>
          <w:p w:rsidR="00C024C1" w:rsidRPr="00C024C1" w:rsidRDefault="00CB5494"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3</w:t>
            </w:r>
          </w:p>
        </w:tc>
        <w:tc>
          <w:tcPr>
            <w:tcW w:w="1588" w:type="dxa"/>
            <w:noWrap/>
            <w:vAlign w:val="center"/>
            <w:hideMark/>
          </w:tcPr>
          <w:p w:rsidR="00C024C1" w:rsidRPr="00C024C1" w:rsidRDefault="00CB5494" w:rsidP="00A45696">
            <w:pPr>
              <w:tabs>
                <w:tab w:val="left" w:pos="1170"/>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Mole Valley</w:t>
            </w:r>
          </w:p>
        </w:tc>
        <w:tc>
          <w:tcPr>
            <w:tcW w:w="115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2</w:t>
            </w: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E64877" w:rsidP="00CB5494">
            <w:pPr>
              <w:tabs>
                <w:tab w:val="left" w:pos="885"/>
              </w:tab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2</w:t>
            </w:r>
          </w:p>
        </w:tc>
        <w:tc>
          <w:tcPr>
            <w:tcW w:w="1663" w:type="dxa"/>
            <w:noWrap/>
            <w:vAlign w:val="center"/>
            <w:hideMark/>
          </w:tcPr>
          <w:p w:rsidR="00C024C1" w:rsidRPr="00C024C1" w:rsidRDefault="00CB5494"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4</w:t>
            </w:r>
          </w:p>
        </w:tc>
        <w:tc>
          <w:tcPr>
            <w:tcW w:w="1588" w:type="dxa"/>
            <w:noWrap/>
            <w:vAlign w:val="center"/>
            <w:hideMark/>
          </w:tcPr>
          <w:p w:rsidR="00C024C1" w:rsidRPr="00C024C1" w:rsidRDefault="00C024C1"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r>
      <w:tr w:rsidR="00C024C1" w:rsidRPr="00C024C1" w:rsidTr="00C069C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69C1" w:rsidP="00C024C1">
            <w:pPr>
              <w:spacing w:before="0" w:after="0"/>
              <w:rPr>
                <w:rFonts w:ascii="Calibri" w:hAnsi="Calibri" w:cs="Calibri"/>
                <w:color w:val="000000"/>
                <w:szCs w:val="22"/>
                <w:lang w:eastAsia="en-GB"/>
              </w:rPr>
            </w:pPr>
            <w:r>
              <w:rPr>
                <w:rFonts w:ascii="Calibri" w:hAnsi="Calibri" w:cs="Calibri"/>
                <w:color w:val="000000"/>
                <w:szCs w:val="22"/>
                <w:lang w:eastAsia="en-GB"/>
              </w:rPr>
              <w:t xml:space="preserve">Reigate &amp; </w:t>
            </w:r>
            <w:r w:rsidR="00C024C1" w:rsidRPr="00C024C1">
              <w:rPr>
                <w:rFonts w:ascii="Calibri" w:hAnsi="Calibri" w:cs="Calibri"/>
                <w:color w:val="000000"/>
                <w:szCs w:val="22"/>
                <w:lang w:eastAsia="en-GB"/>
              </w:rPr>
              <w:t>Banstead</w:t>
            </w:r>
          </w:p>
        </w:tc>
        <w:tc>
          <w:tcPr>
            <w:tcW w:w="115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1</w:t>
            </w:r>
          </w:p>
        </w:tc>
        <w:tc>
          <w:tcPr>
            <w:tcW w:w="1273" w:type="dxa"/>
            <w:noWrap/>
            <w:vAlign w:val="center"/>
            <w:hideMark/>
          </w:tcPr>
          <w:p w:rsidR="00C069C1" w:rsidRPr="00C024C1" w:rsidRDefault="00EC2D15" w:rsidP="00A13700">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3</w:t>
            </w:r>
          </w:p>
        </w:tc>
        <w:tc>
          <w:tcPr>
            <w:tcW w:w="1663" w:type="dxa"/>
            <w:noWrap/>
            <w:vAlign w:val="center"/>
            <w:hideMark/>
          </w:tcPr>
          <w:p w:rsidR="00C024C1" w:rsidRPr="00C024C1" w:rsidRDefault="00EC2D15" w:rsidP="004B6DC8">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4</w:t>
            </w:r>
          </w:p>
        </w:tc>
        <w:tc>
          <w:tcPr>
            <w:tcW w:w="1588" w:type="dxa"/>
            <w:noWrap/>
            <w:vAlign w:val="center"/>
            <w:hideMark/>
          </w:tcPr>
          <w:p w:rsidR="00C024C1" w:rsidRPr="00C024C1" w:rsidRDefault="00443A49"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Runnymede</w:t>
            </w:r>
          </w:p>
        </w:tc>
        <w:tc>
          <w:tcPr>
            <w:tcW w:w="115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663" w:type="dxa"/>
            <w:noWrap/>
            <w:vAlign w:val="center"/>
            <w:hideMark/>
          </w:tcPr>
          <w:p w:rsidR="00C024C1" w:rsidRPr="00C024C1" w:rsidRDefault="00CB5494"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588" w:type="dxa"/>
            <w:noWrap/>
            <w:vAlign w:val="center"/>
            <w:hideMark/>
          </w:tcPr>
          <w:p w:rsidR="00C024C1" w:rsidRPr="00C024C1" w:rsidRDefault="00443A49" w:rsidP="00A45696">
            <w:pPr>
              <w:tabs>
                <w:tab w:val="left" w:pos="1215"/>
              </w:tab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r>
      <w:tr w:rsidR="00C024C1" w:rsidRPr="00C024C1" w:rsidTr="007421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Spelthorne</w:t>
            </w:r>
          </w:p>
        </w:tc>
        <w:tc>
          <w:tcPr>
            <w:tcW w:w="115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B5494" w:rsidP="00CB5494">
            <w:pPr>
              <w:tabs>
                <w:tab w:val="left" w:pos="88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CB5494" w:rsidP="00CB5494">
            <w:pPr>
              <w:tabs>
                <w:tab w:val="left" w:pos="94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3</w:t>
            </w:r>
          </w:p>
        </w:tc>
        <w:tc>
          <w:tcPr>
            <w:tcW w:w="1663" w:type="dxa"/>
            <w:noWrap/>
            <w:vAlign w:val="center"/>
            <w:hideMark/>
          </w:tcPr>
          <w:p w:rsidR="00C024C1" w:rsidRPr="00C024C1" w:rsidRDefault="00CB5494"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4</w:t>
            </w:r>
          </w:p>
        </w:tc>
        <w:tc>
          <w:tcPr>
            <w:tcW w:w="1588" w:type="dxa"/>
            <w:noWrap/>
            <w:vAlign w:val="center"/>
            <w:hideMark/>
          </w:tcPr>
          <w:p w:rsidR="00C024C1" w:rsidRPr="00C024C1" w:rsidRDefault="00C024C1"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Surrey Heath</w:t>
            </w:r>
          </w:p>
        </w:tc>
        <w:tc>
          <w:tcPr>
            <w:tcW w:w="115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1</w:t>
            </w:r>
          </w:p>
        </w:tc>
        <w:tc>
          <w:tcPr>
            <w:tcW w:w="1273" w:type="dxa"/>
            <w:noWrap/>
            <w:hideMark/>
          </w:tcPr>
          <w:p w:rsidR="00C024C1" w:rsidRPr="00C024C1" w:rsidRDefault="00EC2D15"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663" w:type="dxa"/>
            <w:noWrap/>
            <w:vAlign w:val="center"/>
            <w:hideMark/>
          </w:tcPr>
          <w:p w:rsidR="00C024C1" w:rsidRPr="00C024C1" w:rsidRDefault="00EC2D15"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2</w:t>
            </w:r>
          </w:p>
        </w:tc>
        <w:tc>
          <w:tcPr>
            <w:tcW w:w="1588" w:type="dxa"/>
            <w:noWrap/>
            <w:vAlign w:val="center"/>
            <w:hideMark/>
          </w:tcPr>
          <w:p w:rsidR="00C024C1" w:rsidRPr="00C024C1" w:rsidRDefault="00443A49" w:rsidP="00A45696">
            <w:pPr>
              <w:tabs>
                <w:tab w:val="left" w:pos="1260"/>
              </w:tab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r>
          </w:p>
        </w:tc>
      </w:tr>
      <w:tr w:rsidR="00C024C1" w:rsidRPr="00C024C1" w:rsidTr="007421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proofErr w:type="spellStart"/>
            <w:r w:rsidRPr="00C024C1">
              <w:rPr>
                <w:rFonts w:ascii="Calibri" w:hAnsi="Calibri" w:cs="Calibri"/>
                <w:color w:val="000000"/>
                <w:szCs w:val="22"/>
                <w:lang w:eastAsia="en-GB"/>
              </w:rPr>
              <w:t>Tandridge</w:t>
            </w:r>
            <w:proofErr w:type="spellEnd"/>
          </w:p>
        </w:tc>
        <w:tc>
          <w:tcPr>
            <w:tcW w:w="115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1</w:t>
            </w:r>
          </w:p>
        </w:tc>
        <w:tc>
          <w:tcPr>
            <w:tcW w:w="1213" w:type="dxa"/>
            <w:noWrap/>
            <w:vAlign w:val="center"/>
            <w:hideMark/>
          </w:tcPr>
          <w:p w:rsidR="00C024C1" w:rsidRPr="00C024C1" w:rsidRDefault="00CB5494" w:rsidP="00CB5494">
            <w:pPr>
              <w:tabs>
                <w:tab w:val="left" w:pos="88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213" w:type="dxa"/>
            <w:noWrap/>
            <w:vAlign w:val="center"/>
            <w:hideMark/>
          </w:tcPr>
          <w:p w:rsidR="00C024C1" w:rsidRPr="00C024C1" w:rsidRDefault="00CB5494" w:rsidP="00EC2D15">
            <w:pPr>
              <w:tabs>
                <w:tab w:val="left" w:pos="88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r>
            <w:r w:rsidR="00EC2D15">
              <w:rPr>
                <w:rFonts w:ascii="Calibri" w:hAnsi="Calibri" w:cs="Calibri"/>
                <w:color w:val="000000"/>
                <w:szCs w:val="22"/>
                <w:lang w:eastAsia="en-GB"/>
              </w:rPr>
              <w:t>4</w:t>
            </w:r>
          </w:p>
        </w:tc>
        <w:tc>
          <w:tcPr>
            <w:tcW w:w="1273" w:type="dxa"/>
            <w:noWrap/>
            <w:hideMark/>
          </w:tcPr>
          <w:p w:rsidR="00C024C1" w:rsidRPr="00C024C1" w:rsidRDefault="00CB5494" w:rsidP="00CB5494">
            <w:pPr>
              <w:tabs>
                <w:tab w:val="left" w:pos="885"/>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1</w:t>
            </w:r>
          </w:p>
        </w:tc>
        <w:tc>
          <w:tcPr>
            <w:tcW w:w="1663" w:type="dxa"/>
            <w:noWrap/>
            <w:vAlign w:val="center"/>
            <w:hideMark/>
          </w:tcPr>
          <w:p w:rsidR="00C024C1" w:rsidRPr="00C024C1" w:rsidRDefault="00EC2D15" w:rsidP="00A45696">
            <w:pPr>
              <w:tabs>
                <w:tab w:val="left" w:pos="1260"/>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7</w:t>
            </w:r>
          </w:p>
        </w:tc>
        <w:tc>
          <w:tcPr>
            <w:tcW w:w="1588" w:type="dxa"/>
            <w:noWrap/>
            <w:vAlign w:val="center"/>
            <w:hideMark/>
          </w:tcPr>
          <w:p w:rsidR="00C024C1" w:rsidRPr="00C024C1" w:rsidRDefault="00C024C1" w:rsidP="00A45696">
            <w:pPr>
              <w:tabs>
                <w:tab w:val="left" w:pos="1350"/>
              </w:tabs>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Woking</w:t>
            </w:r>
          </w:p>
        </w:tc>
        <w:tc>
          <w:tcPr>
            <w:tcW w:w="115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sidRPr="00C024C1">
              <w:rPr>
                <w:rFonts w:ascii="Calibri" w:hAnsi="Calibri" w:cs="Calibri"/>
                <w:color w:val="000000"/>
                <w:szCs w:val="22"/>
                <w:lang w:eastAsia="en-GB"/>
              </w:rPr>
              <w:t>1</w:t>
            </w:r>
          </w:p>
        </w:tc>
        <w:tc>
          <w:tcPr>
            <w:tcW w:w="1213" w:type="dxa"/>
            <w:noWrap/>
            <w:vAlign w:val="center"/>
            <w:hideMark/>
          </w:tcPr>
          <w:p w:rsidR="00C024C1" w:rsidRPr="00C024C1" w:rsidRDefault="00C024C1"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CB5494" w:rsidP="00CB5494">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3</w:t>
            </w:r>
          </w:p>
        </w:tc>
        <w:tc>
          <w:tcPr>
            <w:tcW w:w="1663" w:type="dxa"/>
            <w:noWrap/>
            <w:vAlign w:val="center"/>
            <w:hideMark/>
          </w:tcPr>
          <w:p w:rsidR="00C024C1" w:rsidRPr="00C024C1" w:rsidRDefault="00A45696" w:rsidP="00A45696">
            <w:pPr>
              <w:tabs>
                <w:tab w:val="left" w:pos="1335"/>
              </w:tabs>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ab/>
              <w:t>4</w:t>
            </w:r>
          </w:p>
        </w:tc>
        <w:tc>
          <w:tcPr>
            <w:tcW w:w="1588" w:type="dxa"/>
            <w:noWrap/>
            <w:vAlign w:val="center"/>
            <w:hideMark/>
          </w:tcPr>
          <w:p w:rsidR="00C024C1" w:rsidRPr="00C024C1" w:rsidRDefault="00C024C1"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p>
        </w:tc>
      </w:tr>
      <w:tr w:rsidR="00C024C1" w:rsidRPr="00C024C1" w:rsidTr="007421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3" w:type="dxa"/>
            <w:noWrap/>
            <w:hideMark/>
          </w:tcPr>
          <w:p w:rsidR="00C024C1" w:rsidRPr="00C024C1" w:rsidRDefault="00C024C1" w:rsidP="00C024C1">
            <w:pPr>
              <w:spacing w:before="0" w:after="0"/>
              <w:rPr>
                <w:rFonts w:ascii="Calibri" w:hAnsi="Calibri" w:cs="Calibri"/>
                <w:color w:val="000000"/>
                <w:szCs w:val="22"/>
                <w:lang w:eastAsia="en-GB"/>
              </w:rPr>
            </w:pPr>
            <w:r w:rsidRPr="00C024C1">
              <w:rPr>
                <w:rFonts w:ascii="Calibri" w:hAnsi="Calibri" w:cs="Calibri"/>
                <w:color w:val="000000"/>
                <w:szCs w:val="22"/>
                <w:lang w:eastAsia="en-GB"/>
              </w:rPr>
              <w:t>Waverley</w:t>
            </w:r>
          </w:p>
        </w:tc>
        <w:tc>
          <w:tcPr>
            <w:tcW w:w="115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13" w:type="dxa"/>
            <w:noWrap/>
            <w:vAlign w:val="center"/>
            <w:hideMark/>
          </w:tcPr>
          <w:p w:rsidR="00C024C1" w:rsidRPr="00C024C1" w:rsidRDefault="00A45696"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3</w:t>
            </w:r>
          </w:p>
        </w:tc>
        <w:tc>
          <w:tcPr>
            <w:tcW w:w="1213" w:type="dxa"/>
            <w:noWrap/>
            <w:vAlign w:val="center"/>
            <w:hideMark/>
          </w:tcPr>
          <w:p w:rsidR="00C024C1" w:rsidRPr="00C024C1" w:rsidRDefault="00C024C1"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c>
          <w:tcPr>
            <w:tcW w:w="1273" w:type="dxa"/>
            <w:noWrap/>
            <w:hideMark/>
          </w:tcPr>
          <w:p w:rsidR="00C024C1" w:rsidRPr="00C024C1" w:rsidRDefault="00A45696" w:rsidP="00CB5494">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w:t>
            </w:r>
          </w:p>
        </w:tc>
        <w:tc>
          <w:tcPr>
            <w:tcW w:w="1663" w:type="dxa"/>
            <w:noWrap/>
            <w:vAlign w:val="center"/>
            <w:hideMark/>
          </w:tcPr>
          <w:p w:rsidR="00C024C1" w:rsidRPr="00C024C1" w:rsidRDefault="00A45696"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4</w:t>
            </w:r>
          </w:p>
        </w:tc>
        <w:tc>
          <w:tcPr>
            <w:tcW w:w="1588" w:type="dxa"/>
            <w:noWrap/>
            <w:vAlign w:val="center"/>
            <w:hideMark/>
          </w:tcPr>
          <w:p w:rsidR="00C024C1" w:rsidRPr="00C024C1" w:rsidRDefault="00C024C1" w:rsidP="00A45696">
            <w:pPr>
              <w:spacing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GB"/>
              </w:rPr>
            </w:pPr>
          </w:p>
        </w:tc>
      </w:tr>
      <w:tr w:rsidR="00C024C1" w:rsidRPr="00C024C1" w:rsidTr="007421AD">
        <w:trPr>
          <w:trHeight w:val="249"/>
        </w:trPr>
        <w:tc>
          <w:tcPr>
            <w:cnfStyle w:val="001000000000" w:firstRow="0" w:lastRow="0" w:firstColumn="1" w:lastColumn="0" w:oddVBand="0" w:evenVBand="0" w:oddHBand="0" w:evenHBand="0" w:firstRowFirstColumn="0" w:firstRowLastColumn="0" w:lastRowFirstColumn="0" w:lastRowLastColumn="0"/>
            <w:tcW w:w="1833" w:type="dxa"/>
            <w:noWrap/>
            <w:vAlign w:val="center"/>
            <w:hideMark/>
          </w:tcPr>
          <w:p w:rsidR="00C024C1" w:rsidRPr="00C024C1" w:rsidRDefault="00C024C1" w:rsidP="00A45696">
            <w:pPr>
              <w:spacing w:before="0" w:after="0"/>
              <w:jc w:val="right"/>
              <w:rPr>
                <w:rFonts w:ascii="Calibri" w:hAnsi="Calibri" w:cs="Calibri"/>
                <w:color w:val="000000"/>
                <w:szCs w:val="22"/>
                <w:lang w:eastAsia="en-GB"/>
              </w:rPr>
            </w:pPr>
            <w:r w:rsidRPr="00C024C1">
              <w:rPr>
                <w:rFonts w:ascii="Calibri" w:hAnsi="Calibri" w:cs="Calibri"/>
                <w:color w:val="000000"/>
                <w:szCs w:val="22"/>
                <w:lang w:eastAsia="en-GB"/>
              </w:rPr>
              <w:t>Total</w:t>
            </w:r>
          </w:p>
        </w:tc>
        <w:tc>
          <w:tcPr>
            <w:tcW w:w="1153" w:type="dxa"/>
            <w:noWrap/>
            <w:vAlign w:val="center"/>
            <w:hideMark/>
          </w:tcPr>
          <w:p w:rsidR="00C024C1" w:rsidRPr="00C024C1" w:rsidRDefault="00CB5494"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4</w:t>
            </w:r>
          </w:p>
        </w:tc>
        <w:tc>
          <w:tcPr>
            <w:tcW w:w="1213" w:type="dxa"/>
            <w:noWrap/>
            <w:vAlign w:val="center"/>
            <w:hideMark/>
          </w:tcPr>
          <w:p w:rsidR="00C024C1" w:rsidRPr="00C024C1" w:rsidRDefault="00A45696"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18</w:t>
            </w:r>
          </w:p>
        </w:tc>
        <w:tc>
          <w:tcPr>
            <w:tcW w:w="1213" w:type="dxa"/>
            <w:noWrap/>
            <w:vAlign w:val="center"/>
            <w:hideMark/>
          </w:tcPr>
          <w:p w:rsidR="00C024C1" w:rsidRPr="00C024C1" w:rsidRDefault="00443A49"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9</w:t>
            </w:r>
          </w:p>
        </w:tc>
        <w:tc>
          <w:tcPr>
            <w:tcW w:w="1273" w:type="dxa"/>
            <w:noWrap/>
            <w:vAlign w:val="center"/>
            <w:hideMark/>
          </w:tcPr>
          <w:p w:rsidR="00C024C1" w:rsidRPr="00C024C1" w:rsidRDefault="00443A49"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24</w:t>
            </w:r>
          </w:p>
        </w:tc>
        <w:tc>
          <w:tcPr>
            <w:tcW w:w="1663" w:type="dxa"/>
            <w:noWrap/>
            <w:vAlign w:val="center"/>
            <w:hideMark/>
          </w:tcPr>
          <w:p w:rsidR="00C024C1" w:rsidRPr="00C024C1" w:rsidRDefault="00645B14"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54</w:t>
            </w:r>
          </w:p>
        </w:tc>
        <w:tc>
          <w:tcPr>
            <w:tcW w:w="1588" w:type="dxa"/>
            <w:noWrap/>
            <w:vAlign w:val="center"/>
            <w:hideMark/>
          </w:tcPr>
          <w:p w:rsidR="00C024C1" w:rsidRPr="00C024C1" w:rsidRDefault="004B6DC8" w:rsidP="00A45696">
            <w:pPr>
              <w:spacing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GB"/>
              </w:rPr>
            </w:pPr>
            <w:r>
              <w:rPr>
                <w:rFonts w:ascii="Calibri" w:hAnsi="Calibri" w:cs="Calibri"/>
                <w:color w:val="000000"/>
                <w:szCs w:val="22"/>
                <w:lang w:eastAsia="en-GB"/>
              </w:rPr>
              <w:t>10</w:t>
            </w:r>
          </w:p>
        </w:tc>
      </w:tr>
    </w:tbl>
    <w:p w:rsidR="00F443CA" w:rsidRDefault="00F443CA" w:rsidP="00F443CA">
      <w:pPr>
        <w:rPr>
          <w:rFonts w:ascii="Calibri" w:hAnsi="Calibri" w:cs="Calibri"/>
          <w:bCs/>
          <w:color w:val="000000"/>
          <w:szCs w:val="22"/>
          <w:lang w:eastAsia="en-GB"/>
        </w:rPr>
      </w:pPr>
    </w:p>
    <w:p w:rsidR="00F443CA" w:rsidRDefault="00F443CA" w:rsidP="00EF3348">
      <w:pPr>
        <w:rPr>
          <w:rFonts w:ascii="Calibri" w:hAnsi="Calibri" w:cs="Calibri"/>
          <w:bCs/>
          <w:color w:val="000000"/>
          <w:szCs w:val="22"/>
          <w:lang w:eastAsia="en-GB"/>
        </w:rPr>
      </w:pPr>
      <w:r>
        <w:rPr>
          <w:rFonts w:ascii="Calibri" w:hAnsi="Calibri" w:cs="Calibri"/>
          <w:bCs/>
          <w:color w:val="000000"/>
          <w:szCs w:val="22"/>
          <w:lang w:eastAsia="en-GB"/>
        </w:rPr>
        <w:t>The table below show how the CSF was broken down by organisational type. These are self-disclosed and picked up using the application form.</w:t>
      </w:r>
    </w:p>
    <w:p w:rsidR="00AB15CE" w:rsidRDefault="00AB15CE" w:rsidP="00EF3348">
      <w:pPr>
        <w:rPr>
          <w:rFonts w:ascii="Calibri" w:hAnsi="Calibri" w:cs="Calibri"/>
          <w:bCs/>
          <w:color w:val="000000"/>
          <w:szCs w:val="22"/>
          <w:lang w:eastAsia="en-GB"/>
        </w:rPr>
      </w:pPr>
    </w:p>
    <w:p w:rsidR="00F443CA" w:rsidRDefault="00924489" w:rsidP="00F443CA">
      <w:pPr>
        <w:jc w:val="center"/>
        <w:rPr>
          <w:rFonts w:ascii="Calibri" w:hAnsi="Calibri" w:cs="Calibri"/>
          <w:bCs/>
          <w:color w:val="000000"/>
          <w:szCs w:val="22"/>
          <w:lang w:eastAsia="en-GB"/>
        </w:rPr>
      </w:pPr>
      <w:r>
        <w:rPr>
          <w:noProof/>
          <w:lang w:val="en-US"/>
        </w:rPr>
        <w:drawing>
          <wp:inline distT="0" distB="0" distL="0" distR="0" wp14:anchorId="135C8246" wp14:editId="60FC1C17">
            <wp:extent cx="5473065" cy="3374584"/>
            <wp:effectExtent l="0" t="0" r="1333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3348" w:rsidRDefault="00EF3348" w:rsidP="00EF3348">
      <w:pPr>
        <w:rPr>
          <w:rFonts w:ascii="Calibri" w:hAnsi="Calibri" w:cs="Calibri"/>
          <w:bCs/>
          <w:color w:val="000000"/>
          <w:szCs w:val="22"/>
          <w:lang w:eastAsia="en-GB"/>
        </w:rPr>
      </w:pPr>
    </w:p>
    <w:p w:rsidR="00EF3348" w:rsidRPr="00EF3348" w:rsidRDefault="00EF3348" w:rsidP="00EF3348">
      <w:pPr>
        <w:rPr>
          <w:rFonts w:ascii="Calibri" w:hAnsi="Calibri" w:cs="Calibri"/>
          <w:bCs/>
          <w:color w:val="000000"/>
          <w:szCs w:val="22"/>
          <w:lang w:eastAsia="en-GB"/>
        </w:rPr>
      </w:pPr>
      <w:r>
        <w:rPr>
          <w:rFonts w:ascii="Calibri" w:hAnsi="Calibri" w:cs="Calibri"/>
          <w:bCs/>
          <w:color w:val="000000"/>
          <w:szCs w:val="22"/>
          <w:lang w:eastAsia="en-GB"/>
        </w:rPr>
        <w:t xml:space="preserve">Appendix A lists all those </w:t>
      </w:r>
      <w:r w:rsidR="00AB15CE">
        <w:rPr>
          <w:rFonts w:ascii="Calibri" w:hAnsi="Calibri" w:cs="Calibri"/>
          <w:bCs/>
          <w:color w:val="000000"/>
          <w:szCs w:val="22"/>
          <w:lang w:eastAsia="en-GB"/>
        </w:rPr>
        <w:t>proje</w:t>
      </w:r>
      <w:r w:rsidR="004348C5">
        <w:rPr>
          <w:rFonts w:ascii="Calibri" w:hAnsi="Calibri" w:cs="Calibri"/>
          <w:bCs/>
          <w:color w:val="000000"/>
          <w:szCs w:val="22"/>
          <w:lang w:eastAsia="en-GB"/>
        </w:rPr>
        <w:t>cts supported by the PCC in 2015/16</w:t>
      </w:r>
      <w:r w:rsidR="00AB15CE">
        <w:rPr>
          <w:rFonts w:ascii="Calibri" w:hAnsi="Calibri" w:cs="Calibri"/>
          <w:bCs/>
          <w:color w:val="000000"/>
          <w:szCs w:val="22"/>
          <w:lang w:eastAsia="en-GB"/>
        </w:rPr>
        <w:t>. More detail on each project is available from the PCC’s Office.</w:t>
      </w:r>
    </w:p>
    <w:p w:rsidR="007C0255" w:rsidRPr="009E659C" w:rsidRDefault="007C0255" w:rsidP="001E3916">
      <w:pPr>
        <w:spacing w:before="0" w:after="0"/>
        <w:rPr>
          <w:rFonts w:asciiTheme="minorHAnsi" w:hAnsiTheme="minorHAnsi" w:cstheme="minorHAnsi"/>
          <w:szCs w:val="22"/>
        </w:rPr>
      </w:pPr>
    </w:p>
    <w:p w:rsidR="00A662A6" w:rsidRDefault="00A662A6" w:rsidP="001E3916">
      <w:pPr>
        <w:spacing w:before="0" w:after="0"/>
        <w:rPr>
          <w:rFonts w:asciiTheme="minorHAnsi" w:hAnsiTheme="minorHAnsi" w:cstheme="minorHAnsi"/>
          <w:b/>
          <w:szCs w:val="22"/>
        </w:rPr>
      </w:pPr>
    </w:p>
    <w:p w:rsidR="007761D6" w:rsidRDefault="007761D6" w:rsidP="001E3916">
      <w:pPr>
        <w:spacing w:before="0" w:after="0"/>
        <w:rPr>
          <w:rFonts w:asciiTheme="minorHAnsi" w:hAnsiTheme="minorHAnsi" w:cstheme="minorHAnsi"/>
          <w:b/>
          <w:szCs w:val="22"/>
        </w:rPr>
      </w:pPr>
    </w:p>
    <w:p w:rsidR="007761D6" w:rsidRDefault="007761D6" w:rsidP="001E3916">
      <w:pPr>
        <w:spacing w:before="0" w:after="0"/>
        <w:rPr>
          <w:rFonts w:asciiTheme="minorHAnsi" w:hAnsiTheme="minorHAnsi" w:cstheme="minorHAnsi"/>
          <w:b/>
          <w:szCs w:val="22"/>
        </w:rPr>
      </w:pPr>
    </w:p>
    <w:p w:rsidR="007761D6" w:rsidRDefault="007761D6" w:rsidP="001E3916">
      <w:pPr>
        <w:spacing w:before="0" w:after="0"/>
        <w:rPr>
          <w:rFonts w:asciiTheme="minorHAnsi" w:hAnsiTheme="minorHAnsi" w:cstheme="minorHAnsi"/>
          <w:b/>
          <w:szCs w:val="22"/>
        </w:rPr>
      </w:pPr>
    </w:p>
    <w:p w:rsidR="007761D6" w:rsidRDefault="007761D6" w:rsidP="001E3916">
      <w:pPr>
        <w:spacing w:before="0" w:after="0"/>
        <w:rPr>
          <w:rFonts w:asciiTheme="minorHAnsi" w:hAnsiTheme="minorHAnsi" w:cstheme="minorHAnsi"/>
          <w:b/>
          <w:szCs w:val="22"/>
        </w:rPr>
      </w:pPr>
    </w:p>
    <w:p w:rsidR="007C0255" w:rsidRPr="00492EDC" w:rsidRDefault="00341A36" w:rsidP="001E3916">
      <w:pPr>
        <w:spacing w:before="0" w:after="0"/>
        <w:rPr>
          <w:rFonts w:asciiTheme="minorHAnsi" w:hAnsiTheme="minorHAnsi" w:cstheme="minorHAnsi"/>
          <w:b/>
          <w:szCs w:val="22"/>
        </w:rPr>
      </w:pPr>
      <w:r>
        <w:rPr>
          <w:rFonts w:asciiTheme="minorHAnsi" w:hAnsiTheme="minorHAnsi" w:cstheme="minorHAnsi"/>
          <w:b/>
          <w:szCs w:val="22"/>
        </w:rPr>
        <w:lastRenderedPageBreak/>
        <w:t>Community Safety Fund 2016/17</w:t>
      </w:r>
    </w:p>
    <w:p w:rsidR="00A509D4" w:rsidRPr="00492EDC" w:rsidRDefault="00A509D4" w:rsidP="001E3916">
      <w:pPr>
        <w:spacing w:before="0" w:after="0"/>
        <w:rPr>
          <w:rFonts w:asciiTheme="minorHAnsi" w:hAnsiTheme="minorHAnsi" w:cstheme="minorHAnsi"/>
          <w:szCs w:val="22"/>
        </w:rPr>
      </w:pPr>
    </w:p>
    <w:p w:rsidR="00A509D4" w:rsidRDefault="00341A36" w:rsidP="007761D6">
      <w:pPr>
        <w:spacing w:before="0" w:after="0"/>
        <w:rPr>
          <w:rFonts w:asciiTheme="minorHAnsi" w:hAnsiTheme="minorHAnsi" w:cstheme="minorHAnsi"/>
          <w:szCs w:val="22"/>
        </w:rPr>
      </w:pPr>
      <w:r>
        <w:rPr>
          <w:rFonts w:asciiTheme="minorHAnsi" w:hAnsiTheme="minorHAnsi" w:cstheme="minorHAnsi"/>
          <w:szCs w:val="22"/>
        </w:rPr>
        <w:t>In 2016/17</w:t>
      </w:r>
      <w:r w:rsidR="00771094">
        <w:rPr>
          <w:rFonts w:asciiTheme="minorHAnsi" w:hAnsiTheme="minorHAnsi" w:cstheme="minorHAnsi"/>
          <w:szCs w:val="22"/>
        </w:rPr>
        <w:t xml:space="preserve"> the PCC plans to</w:t>
      </w:r>
      <w:r w:rsidR="00A509D4" w:rsidRPr="00492EDC">
        <w:rPr>
          <w:rFonts w:asciiTheme="minorHAnsi" w:hAnsiTheme="minorHAnsi" w:cstheme="minorHAnsi"/>
          <w:szCs w:val="22"/>
        </w:rPr>
        <w:t xml:space="preserve"> mai</w:t>
      </w:r>
      <w:r w:rsidR="00771094">
        <w:rPr>
          <w:rFonts w:asciiTheme="minorHAnsi" w:hAnsiTheme="minorHAnsi" w:cstheme="minorHAnsi"/>
          <w:szCs w:val="22"/>
        </w:rPr>
        <w:t>ntain the CSF and</w:t>
      </w:r>
      <w:r>
        <w:rPr>
          <w:rFonts w:asciiTheme="minorHAnsi" w:hAnsiTheme="minorHAnsi" w:cstheme="minorHAnsi"/>
          <w:szCs w:val="22"/>
        </w:rPr>
        <w:t xml:space="preserve"> allocate almost £700,00</w:t>
      </w:r>
      <w:r w:rsidR="00771094">
        <w:rPr>
          <w:rFonts w:asciiTheme="minorHAnsi" w:hAnsiTheme="minorHAnsi" w:cstheme="minorHAnsi"/>
          <w:szCs w:val="22"/>
        </w:rPr>
        <w:t>0</w:t>
      </w:r>
      <w:r w:rsidR="00A509D4" w:rsidRPr="00492EDC">
        <w:rPr>
          <w:rFonts w:asciiTheme="minorHAnsi" w:hAnsiTheme="minorHAnsi" w:cstheme="minorHAnsi"/>
          <w:color w:val="000000"/>
          <w:szCs w:val="22"/>
        </w:rPr>
        <w:t xml:space="preserve"> </w:t>
      </w:r>
      <w:r w:rsidR="00771094" w:rsidRPr="00771094">
        <w:rPr>
          <w:rFonts w:asciiTheme="minorHAnsi" w:hAnsiTheme="minorHAnsi" w:cstheme="minorHAnsi"/>
          <w:color w:val="000000"/>
          <w:szCs w:val="22"/>
        </w:rPr>
        <w:t xml:space="preserve">to commission services </w:t>
      </w:r>
      <w:r w:rsidR="00771094">
        <w:rPr>
          <w:rFonts w:asciiTheme="minorHAnsi" w:hAnsiTheme="minorHAnsi" w:cstheme="minorHAnsi"/>
          <w:color w:val="000000"/>
          <w:szCs w:val="22"/>
        </w:rPr>
        <w:t>that</w:t>
      </w:r>
      <w:r w:rsidR="00771094" w:rsidRPr="00771094">
        <w:rPr>
          <w:rFonts w:asciiTheme="minorHAnsi" w:hAnsiTheme="minorHAnsi" w:cstheme="minorHAnsi"/>
          <w:color w:val="000000"/>
          <w:szCs w:val="22"/>
        </w:rPr>
        <w:t xml:space="preserve"> meet the Commissioner’s Priorities, improve community safety in the force area, tackle drugs and crime and reduce re-offending. </w:t>
      </w:r>
    </w:p>
    <w:p w:rsidR="007761D6" w:rsidRPr="00492EDC" w:rsidRDefault="007761D6" w:rsidP="007761D6">
      <w:pPr>
        <w:spacing w:before="0" w:after="0"/>
        <w:rPr>
          <w:rFonts w:asciiTheme="minorHAnsi" w:hAnsiTheme="minorHAnsi" w:cstheme="minorHAnsi"/>
          <w:szCs w:val="22"/>
        </w:rPr>
      </w:pPr>
    </w:p>
    <w:p w:rsidR="007C0255" w:rsidRPr="00492EDC" w:rsidRDefault="00492EDC" w:rsidP="001E3916">
      <w:pPr>
        <w:spacing w:before="0" w:after="0"/>
        <w:rPr>
          <w:rFonts w:asciiTheme="minorHAnsi" w:hAnsiTheme="minorHAnsi" w:cstheme="minorHAnsi"/>
          <w:b/>
          <w:sz w:val="24"/>
          <w:szCs w:val="24"/>
        </w:rPr>
      </w:pPr>
      <w:r w:rsidRPr="00492EDC">
        <w:rPr>
          <w:rFonts w:asciiTheme="minorHAnsi" w:hAnsiTheme="minorHAnsi" w:cstheme="minorHAnsi"/>
        </w:rPr>
        <w:t>More details can be found on the PCC’s website, along with links to the new application form and dates of the decision panels.</w:t>
      </w:r>
    </w:p>
    <w:p w:rsidR="0064574F" w:rsidRDefault="0064574F" w:rsidP="001E3916">
      <w:pPr>
        <w:pStyle w:val="Heading1"/>
        <w:spacing w:before="0" w:after="0"/>
        <w:rPr>
          <w:rFonts w:asciiTheme="minorHAnsi" w:hAnsiTheme="minorHAnsi" w:cstheme="minorHAnsi"/>
          <w:sz w:val="24"/>
        </w:rPr>
      </w:pPr>
    </w:p>
    <w:p w:rsidR="00E65ED9" w:rsidRPr="00492EDC" w:rsidRDefault="00E65ED9" w:rsidP="001E3916">
      <w:pPr>
        <w:pStyle w:val="Heading1"/>
        <w:spacing w:before="0" w:after="0"/>
        <w:rPr>
          <w:rFonts w:asciiTheme="minorHAnsi" w:hAnsiTheme="minorHAnsi" w:cstheme="minorHAnsi"/>
          <w:sz w:val="24"/>
        </w:rPr>
      </w:pPr>
      <w:r w:rsidRPr="00492EDC">
        <w:rPr>
          <w:rFonts w:asciiTheme="minorHAnsi" w:hAnsiTheme="minorHAnsi" w:cstheme="minorHAnsi"/>
          <w:sz w:val="24"/>
        </w:rPr>
        <w:t>EQUALITIES AND DIVERSITY IMPLICATIONS</w:t>
      </w:r>
    </w:p>
    <w:p w:rsidR="001C482B" w:rsidRPr="00492EDC" w:rsidRDefault="001C482B" w:rsidP="001E3916">
      <w:pPr>
        <w:spacing w:before="0" w:after="0"/>
        <w:ind w:left="709" w:hanging="709"/>
        <w:rPr>
          <w:rFonts w:asciiTheme="minorHAnsi" w:hAnsiTheme="minorHAnsi" w:cstheme="minorHAnsi"/>
          <w:sz w:val="24"/>
        </w:rPr>
      </w:pPr>
    </w:p>
    <w:p w:rsidR="007C2CCF" w:rsidRPr="00492EDC" w:rsidRDefault="005612D6" w:rsidP="007C2CCF">
      <w:pPr>
        <w:spacing w:before="0" w:after="0"/>
        <w:ind w:left="709" w:hanging="709"/>
        <w:rPr>
          <w:rFonts w:asciiTheme="minorHAnsi" w:hAnsiTheme="minorHAnsi" w:cstheme="minorHAnsi"/>
          <w:sz w:val="24"/>
        </w:rPr>
      </w:pPr>
      <w:proofErr w:type="gramStart"/>
      <w:r w:rsidRPr="00492EDC">
        <w:rPr>
          <w:rFonts w:asciiTheme="minorHAnsi" w:hAnsiTheme="minorHAnsi" w:cstheme="minorHAnsi"/>
          <w:sz w:val="24"/>
        </w:rPr>
        <w:t>None arising.</w:t>
      </w:r>
      <w:proofErr w:type="gramEnd"/>
    </w:p>
    <w:p w:rsidR="0089457E" w:rsidRPr="00492EDC" w:rsidRDefault="0089457E" w:rsidP="00492EDC">
      <w:pPr>
        <w:spacing w:before="0" w:after="0"/>
        <w:rPr>
          <w:rFonts w:asciiTheme="minorHAnsi" w:hAnsiTheme="minorHAnsi" w:cstheme="minorHAnsi"/>
          <w:sz w:val="24"/>
        </w:rPr>
      </w:pPr>
    </w:p>
    <w:tbl>
      <w:tblPr>
        <w:tblW w:w="0" w:type="auto"/>
        <w:tblLook w:val="0000" w:firstRow="0" w:lastRow="0" w:firstColumn="0" w:lastColumn="0" w:noHBand="0" w:noVBand="0"/>
      </w:tblPr>
      <w:tblGrid>
        <w:gridCol w:w="2802"/>
        <w:gridCol w:w="5953"/>
      </w:tblGrid>
      <w:tr w:rsidR="00E65ED9" w:rsidRPr="00492EDC" w:rsidTr="001C482B">
        <w:tc>
          <w:tcPr>
            <w:tcW w:w="2802" w:type="dxa"/>
          </w:tcPr>
          <w:p w:rsidR="00E65ED9" w:rsidRPr="00492EDC" w:rsidRDefault="00E65ED9" w:rsidP="001E3916">
            <w:pPr>
              <w:spacing w:before="0" w:after="0"/>
              <w:rPr>
                <w:rFonts w:asciiTheme="minorHAnsi" w:hAnsiTheme="minorHAnsi" w:cstheme="minorHAnsi"/>
                <w:sz w:val="24"/>
              </w:rPr>
            </w:pPr>
            <w:r w:rsidRPr="00492EDC">
              <w:rPr>
                <w:rFonts w:asciiTheme="minorHAnsi" w:hAnsiTheme="minorHAnsi" w:cstheme="minorHAnsi"/>
                <w:b/>
                <w:sz w:val="24"/>
              </w:rPr>
              <w:t>LEAD OFFICER:</w:t>
            </w:r>
          </w:p>
        </w:tc>
        <w:tc>
          <w:tcPr>
            <w:tcW w:w="5953" w:type="dxa"/>
          </w:tcPr>
          <w:p w:rsidR="00E65ED9" w:rsidRPr="00492EDC" w:rsidRDefault="004348C5" w:rsidP="001E3916">
            <w:pPr>
              <w:spacing w:before="0" w:after="0"/>
              <w:rPr>
                <w:rFonts w:asciiTheme="minorHAnsi" w:hAnsiTheme="minorHAnsi" w:cstheme="minorHAnsi"/>
                <w:sz w:val="24"/>
              </w:rPr>
            </w:pPr>
            <w:r>
              <w:rPr>
                <w:rFonts w:asciiTheme="minorHAnsi" w:hAnsiTheme="minorHAnsi" w:cstheme="minorHAnsi"/>
                <w:sz w:val="24"/>
              </w:rPr>
              <w:t>Craig Jones</w:t>
            </w:r>
          </w:p>
        </w:tc>
      </w:tr>
      <w:tr w:rsidR="00E65ED9" w:rsidRPr="00492EDC" w:rsidTr="001C482B">
        <w:tc>
          <w:tcPr>
            <w:tcW w:w="2802" w:type="dxa"/>
          </w:tcPr>
          <w:p w:rsidR="001C482B" w:rsidRPr="00492EDC" w:rsidRDefault="001C482B" w:rsidP="001E3916">
            <w:pPr>
              <w:spacing w:before="0" w:after="0"/>
              <w:rPr>
                <w:rFonts w:asciiTheme="minorHAnsi" w:hAnsiTheme="minorHAnsi" w:cstheme="minorHAnsi"/>
                <w:b/>
                <w:sz w:val="24"/>
              </w:rPr>
            </w:pPr>
          </w:p>
          <w:p w:rsidR="00E65ED9" w:rsidRPr="00492EDC" w:rsidRDefault="00E65ED9" w:rsidP="001E3916">
            <w:pPr>
              <w:spacing w:before="0" w:after="0"/>
              <w:rPr>
                <w:rFonts w:asciiTheme="minorHAnsi" w:hAnsiTheme="minorHAnsi" w:cstheme="minorHAnsi"/>
                <w:sz w:val="24"/>
              </w:rPr>
            </w:pPr>
            <w:r w:rsidRPr="00492EDC">
              <w:rPr>
                <w:rFonts w:asciiTheme="minorHAnsi" w:hAnsiTheme="minorHAnsi" w:cstheme="minorHAnsi"/>
                <w:b/>
                <w:sz w:val="24"/>
              </w:rPr>
              <w:t>TELEPHONE NUMBER:</w:t>
            </w:r>
          </w:p>
        </w:tc>
        <w:tc>
          <w:tcPr>
            <w:tcW w:w="5953" w:type="dxa"/>
          </w:tcPr>
          <w:p w:rsidR="001C482B" w:rsidRPr="00492EDC" w:rsidRDefault="001C482B" w:rsidP="001E3916">
            <w:pPr>
              <w:spacing w:before="0" w:after="0"/>
              <w:rPr>
                <w:rFonts w:asciiTheme="minorHAnsi" w:hAnsiTheme="minorHAnsi" w:cstheme="minorHAnsi"/>
                <w:sz w:val="24"/>
              </w:rPr>
            </w:pPr>
          </w:p>
          <w:p w:rsidR="00E65ED9" w:rsidRPr="00492EDC" w:rsidRDefault="004348C5" w:rsidP="001E3916">
            <w:pPr>
              <w:spacing w:before="0" w:after="0"/>
              <w:rPr>
                <w:rFonts w:asciiTheme="minorHAnsi" w:hAnsiTheme="minorHAnsi" w:cstheme="minorHAnsi"/>
                <w:sz w:val="24"/>
              </w:rPr>
            </w:pPr>
            <w:r>
              <w:rPr>
                <w:rFonts w:asciiTheme="minorHAnsi" w:hAnsiTheme="minorHAnsi" w:cstheme="minorHAnsi"/>
                <w:sz w:val="24"/>
              </w:rPr>
              <w:t>01483 637 683</w:t>
            </w:r>
          </w:p>
        </w:tc>
      </w:tr>
      <w:tr w:rsidR="00E65ED9" w:rsidRPr="00492EDC" w:rsidTr="001C482B">
        <w:tc>
          <w:tcPr>
            <w:tcW w:w="2802" w:type="dxa"/>
          </w:tcPr>
          <w:p w:rsidR="001C482B" w:rsidRPr="00492EDC" w:rsidRDefault="001C482B" w:rsidP="001E3916">
            <w:pPr>
              <w:spacing w:before="0" w:after="0"/>
              <w:rPr>
                <w:rFonts w:asciiTheme="minorHAnsi" w:hAnsiTheme="minorHAnsi" w:cstheme="minorHAnsi"/>
                <w:b/>
                <w:sz w:val="24"/>
              </w:rPr>
            </w:pPr>
          </w:p>
          <w:p w:rsidR="00E65ED9" w:rsidRPr="00492EDC" w:rsidRDefault="00E65ED9" w:rsidP="001E3916">
            <w:pPr>
              <w:spacing w:before="0" w:after="0"/>
              <w:rPr>
                <w:rFonts w:asciiTheme="minorHAnsi" w:hAnsiTheme="minorHAnsi" w:cstheme="minorHAnsi"/>
                <w:b/>
                <w:sz w:val="24"/>
              </w:rPr>
            </w:pPr>
            <w:r w:rsidRPr="00492EDC">
              <w:rPr>
                <w:rFonts w:asciiTheme="minorHAnsi" w:hAnsiTheme="minorHAnsi" w:cstheme="minorHAnsi"/>
                <w:b/>
                <w:sz w:val="24"/>
              </w:rPr>
              <w:t>E-MAIL:</w:t>
            </w:r>
          </w:p>
        </w:tc>
        <w:tc>
          <w:tcPr>
            <w:tcW w:w="5953" w:type="dxa"/>
          </w:tcPr>
          <w:p w:rsidR="00492EDC" w:rsidRDefault="00492EDC" w:rsidP="00B219F4">
            <w:pPr>
              <w:spacing w:before="0" w:after="0"/>
              <w:rPr>
                <w:rFonts w:asciiTheme="minorHAnsi" w:hAnsiTheme="minorHAnsi" w:cstheme="minorHAnsi"/>
                <w:sz w:val="24"/>
              </w:rPr>
            </w:pPr>
          </w:p>
          <w:p w:rsidR="00E65ED9" w:rsidRPr="00492EDC" w:rsidRDefault="00492EDC" w:rsidP="00B219F4">
            <w:pPr>
              <w:spacing w:before="0" w:after="0"/>
              <w:rPr>
                <w:rFonts w:asciiTheme="minorHAnsi" w:hAnsiTheme="minorHAnsi" w:cstheme="minorHAnsi"/>
                <w:sz w:val="24"/>
              </w:rPr>
            </w:pPr>
            <w:r>
              <w:rPr>
                <w:rFonts w:asciiTheme="minorHAnsi" w:hAnsiTheme="minorHAnsi" w:cstheme="minorHAnsi"/>
                <w:sz w:val="24"/>
              </w:rPr>
              <w:t>PCCFunding</w:t>
            </w:r>
            <w:r w:rsidR="005612D6" w:rsidRPr="00492EDC">
              <w:rPr>
                <w:rFonts w:asciiTheme="minorHAnsi" w:hAnsiTheme="minorHAnsi" w:cstheme="minorHAnsi"/>
                <w:sz w:val="24"/>
              </w:rPr>
              <w:t>@surrey.pnn.police.uk</w:t>
            </w:r>
          </w:p>
        </w:tc>
      </w:tr>
    </w:tbl>
    <w:p w:rsidR="00E65ED9" w:rsidRPr="00492EDC" w:rsidRDefault="00E65ED9" w:rsidP="001E3916">
      <w:pPr>
        <w:spacing w:before="0" w:after="0"/>
        <w:rPr>
          <w:rFonts w:asciiTheme="minorHAnsi" w:hAnsiTheme="minorHAnsi" w:cstheme="minorHAnsi"/>
          <w:sz w:val="24"/>
        </w:rPr>
      </w:pPr>
    </w:p>
    <w:p w:rsidR="00DC7797" w:rsidRPr="00492EDC" w:rsidRDefault="00DC7797" w:rsidP="001E3916">
      <w:pPr>
        <w:spacing w:before="0" w:after="0"/>
        <w:rPr>
          <w:rFonts w:asciiTheme="minorHAnsi" w:hAnsiTheme="minorHAnsi" w:cstheme="minorHAnsi"/>
          <w:sz w:val="24"/>
        </w:rPr>
      </w:pPr>
    </w:p>
    <w:p w:rsidR="00DC7797" w:rsidRPr="00492EDC" w:rsidRDefault="00DC7797" w:rsidP="001E3916">
      <w:pPr>
        <w:spacing w:before="0" w:after="0"/>
        <w:rPr>
          <w:rFonts w:asciiTheme="minorHAnsi" w:hAnsiTheme="minorHAnsi" w:cstheme="minorHAnsi"/>
          <w:sz w:val="24"/>
        </w:rPr>
      </w:pPr>
    </w:p>
    <w:p w:rsidR="00DC7797" w:rsidRPr="00492EDC" w:rsidRDefault="00DC7797" w:rsidP="001E3916">
      <w:pPr>
        <w:spacing w:before="0" w:after="0"/>
        <w:rPr>
          <w:rFonts w:asciiTheme="minorHAnsi" w:hAnsiTheme="minorHAnsi" w:cstheme="minorHAnsi"/>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DC7797" w:rsidRDefault="00DC7797"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9B199D" w:rsidRDefault="009B199D" w:rsidP="001E3916">
      <w:pPr>
        <w:spacing w:before="0" w:after="0"/>
        <w:rPr>
          <w:sz w:val="24"/>
        </w:rPr>
      </w:pPr>
    </w:p>
    <w:p w:rsidR="00AE5183" w:rsidRDefault="00AE5183" w:rsidP="001E3916">
      <w:pPr>
        <w:spacing w:before="0" w:after="0"/>
        <w:rPr>
          <w:sz w:val="24"/>
        </w:rPr>
      </w:pPr>
    </w:p>
    <w:p w:rsidR="00940CC3" w:rsidRDefault="00940CC3" w:rsidP="001E3916">
      <w:pPr>
        <w:spacing w:before="0" w:after="0"/>
        <w:rPr>
          <w:rFonts w:asciiTheme="minorHAnsi" w:hAnsiTheme="minorHAnsi" w:cstheme="minorHAnsi"/>
          <w:szCs w:val="22"/>
        </w:rPr>
      </w:pPr>
    </w:p>
    <w:p w:rsidR="00940CC3" w:rsidRDefault="00940CC3" w:rsidP="001E3916">
      <w:pPr>
        <w:spacing w:before="0" w:after="0"/>
        <w:rPr>
          <w:rFonts w:asciiTheme="minorHAnsi" w:hAnsiTheme="minorHAnsi" w:cstheme="minorHAnsi"/>
          <w:szCs w:val="22"/>
        </w:rPr>
      </w:pPr>
    </w:p>
    <w:p w:rsidR="00940CC3" w:rsidRDefault="00940CC3" w:rsidP="001E3916">
      <w:pPr>
        <w:spacing w:before="0" w:after="0"/>
        <w:rPr>
          <w:rFonts w:asciiTheme="minorHAnsi" w:hAnsiTheme="minorHAnsi" w:cstheme="minorHAnsi"/>
          <w:szCs w:val="22"/>
        </w:rPr>
      </w:pPr>
    </w:p>
    <w:p w:rsidR="00940CC3" w:rsidRDefault="00940CC3" w:rsidP="001E3916">
      <w:pPr>
        <w:spacing w:before="0" w:after="0"/>
        <w:rPr>
          <w:rFonts w:asciiTheme="minorHAnsi" w:hAnsiTheme="minorHAnsi" w:cstheme="minorHAnsi"/>
          <w:szCs w:val="22"/>
        </w:rPr>
      </w:pPr>
    </w:p>
    <w:p w:rsidR="00940CC3" w:rsidRDefault="00940CC3" w:rsidP="001E3916">
      <w:pPr>
        <w:spacing w:before="0" w:after="0"/>
        <w:rPr>
          <w:rFonts w:asciiTheme="minorHAnsi" w:hAnsiTheme="minorHAnsi" w:cstheme="minorHAnsi"/>
          <w:szCs w:val="22"/>
        </w:rPr>
      </w:pPr>
    </w:p>
    <w:p w:rsidR="009B199D" w:rsidRPr="009B199D" w:rsidRDefault="009B199D" w:rsidP="001E3916">
      <w:pPr>
        <w:spacing w:before="0" w:after="0"/>
        <w:rPr>
          <w:rFonts w:asciiTheme="minorHAnsi" w:hAnsiTheme="minorHAnsi" w:cstheme="minorHAnsi"/>
          <w:szCs w:val="22"/>
        </w:rPr>
      </w:pPr>
      <w:r w:rsidRPr="009B199D">
        <w:rPr>
          <w:rFonts w:asciiTheme="minorHAnsi" w:hAnsiTheme="minorHAnsi" w:cstheme="minorHAnsi"/>
          <w:szCs w:val="22"/>
        </w:rPr>
        <w:t>Appendix 1</w:t>
      </w:r>
    </w:p>
    <w:p w:rsidR="009B199D" w:rsidRPr="009B199D" w:rsidRDefault="009B199D" w:rsidP="009B199D">
      <w:pPr>
        <w:pStyle w:val="BodyText3"/>
        <w:spacing w:after="0"/>
        <w:rPr>
          <w:rFonts w:asciiTheme="minorHAnsi" w:hAnsiTheme="minorHAnsi" w:cstheme="minorHAnsi"/>
          <w:b/>
          <w:i/>
          <w:sz w:val="22"/>
          <w:szCs w:val="22"/>
        </w:rPr>
      </w:pPr>
    </w:p>
    <w:p w:rsidR="0084624A" w:rsidRPr="0084624A" w:rsidRDefault="0084624A" w:rsidP="0084624A">
      <w:pPr>
        <w:spacing w:before="0" w:after="0"/>
        <w:rPr>
          <w:rFonts w:asciiTheme="minorHAnsi" w:eastAsia="Calibri" w:hAnsiTheme="minorHAnsi" w:cstheme="minorHAnsi"/>
          <w:b/>
          <w:i/>
          <w:szCs w:val="22"/>
        </w:rPr>
      </w:pPr>
      <w:r w:rsidRPr="0084624A">
        <w:rPr>
          <w:rFonts w:asciiTheme="minorHAnsi" w:eastAsia="Calibri" w:hAnsiTheme="minorHAnsi" w:cstheme="minorHAnsi"/>
          <w:b/>
          <w:i/>
          <w:szCs w:val="22"/>
        </w:rPr>
        <w:t>Community Mediation Services</w:t>
      </w:r>
    </w:p>
    <w:p w:rsidR="0084624A" w:rsidRPr="0084624A" w:rsidRDefault="0084624A" w:rsidP="0084624A">
      <w:pPr>
        <w:spacing w:before="0" w:after="0"/>
        <w:rPr>
          <w:rFonts w:asciiTheme="minorHAnsi" w:eastAsia="Calibri" w:hAnsiTheme="minorHAnsi" w:cstheme="minorHAnsi"/>
          <w:szCs w:val="22"/>
        </w:rPr>
      </w:pPr>
      <w:r w:rsidRPr="0084624A">
        <w:rPr>
          <w:rFonts w:asciiTheme="minorHAnsi" w:eastAsia="Calibri" w:hAnsiTheme="minorHAnsi" w:cstheme="minorHAnsi"/>
          <w:szCs w:val="22"/>
        </w:rPr>
        <w:t xml:space="preserve">£29,700 was awarded to Surrey Community Mediation Services to continue to offer their free community mediation services to resolve neighbour disputes via referrals from the Police, Local Borough Councils, Housing Associations and self-referral. The services are all volunteer led and use the skills of trained volunteer mediators working across the whole of Surrey. </w:t>
      </w:r>
    </w:p>
    <w:p w:rsidR="0084624A" w:rsidRPr="0084624A" w:rsidRDefault="0084624A" w:rsidP="0084624A">
      <w:pPr>
        <w:spacing w:before="0" w:after="0"/>
        <w:rPr>
          <w:rFonts w:asciiTheme="minorHAnsi" w:eastAsia="Calibri" w:hAnsiTheme="minorHAnsi" w:cstheme="minorHAnsi"/>
          <w:szCs w:val="22"/>
        </w:rPr>
      </w:pPr>
    </w:p>
    <w:p w:rsidR="0084624A" w:rsidRPr="0084624A" w:rsidRDefault="0084624A" w:rsidP="0084624A">
      <w:pPr>
        <w:spacing w:before="0" w:after="0"/>
        <w:rPr>
          <w:rFonts w:asciiTheme="minorHAnsi" w:eastAsia="Calibri" w:hAnsiTheme="minorHAnsi" w:cstheme="minorHAnsi"/>
          <w:b/>
          <w:i/>
          <w:szCs w:val="22"/>
        </w:rPr>
      </w:pPr>
      <w:r w:rsidRPr="0084624A">
        <w:rPr>
          <w:rFonts w:asciiTheme="minorHAnsi" w:eastAsia="Calibri" w:hAnsiTheme="minorHAnsi" w:cstheme="minorHAnsi"/>
          <w:b/>
          <w:i/>
          <w:szCs w:val="22"/>
        </w:rPr>
        <w:t>The Big Wheel</w:t>
      </w:r>
    </w:p>
    <w:p w:rsidR="0084624A" w:rsidRPr="0084624A" w:rsidRDefault="0084624A" w:rsidP="0084624A">
      <w:pPr>
        <w:spacing w:before="0" w:after="0"/>
        <w:rPr>
          <w:rFonts w:asciiTheme="minorHAnsi" w:eastAsia="Calibri" w:hAnsiTheme="minorHAnsi" w:cstheme="minorHAnsi"/>
          <w:szCs w:val="22"/>
        </w:rPr>
      </w:pPr>
      <w:r w:rsidRPr="0084624A">
        <w:rPr>
          <w:rFonts w:asciiTheme="minorHAnsi" w:eastAsia="Calibri" w:hAnsiTheme="minorHAnsi" w:cstheme="minorHAnsi"/>
          <w:szCs w:val="22"/>
        </w:rPr>
        <w:t>£2,000 was awarded for a cycling and walking community day in May. Guildford Borough Council with Vo</w:t>
      </w:r>
      <w:r>
        <w:rPr>
          <w:rFonts w:asciiTheme="minorHAnsi" w:eastAsia="Calibri" w:hAnsiTheme="minorHAnsi" w:cstheme="minorHAnsi"/>
          <w:szCs w:val="22"/>
        </w:rPr>
        <w:t>luntary Action SWS Surrey wished</w:t>
      </w:r>
      <w:r w:rsidRPr="0084624A">
        <w:rPr>
          <w:rFonts w:asciiTheme="minorHAnsi" w:eastAsia="Calibri" w:hAnsiTheme="minorHAnsi" w:cstheme="minorHAnsi"/>
          <w:szCs w:val="22"/>
        </w:rPr>
        <w:t xml:space="preserve"> to provide cycling marking crime prevention kits to be installed into cycles</w:t>
      </w:r>
      <w:r>
        <w:rPr>
          <w:rFonts w:asciiTheme="minorHAnsi" w:eastAsia="Calibri" w:hAnsiTheme="minorHAnsi" w:cstheme="minorHAnsi"/>
          <w:szCs w:val="22"/>
        </w:rPr>
        <w:t xml:space="preserve"> at this event. The </w:t>
      </w:r>
      <w:r w:rsidR="003A6DB3">
        <w:rPr>
          <w:rFonts w:asciiTheme="minorHAnsi" w:eastAsia="Calibri" w:hAnsiTheme="minorHAnsi" w:cstheme="minorHAnsi"/>
          <w:szCs w:val="22"/>
        </w:rPr>
        <w:t xml:space="preserve">funding </w:t>
      </w:r>
      <w:r w:rsidR="003A6DB3" w:rsidRPr="0084624A">
        <w:rPr>
          <w:rFonts w:asciiTheme="minorHAnsi" w:eastAsia="Calibri" w:hAnsiTheme="minorHAnsi" w:cstheme="minorHAnsi"/>
          <w:szCs w:val="22"/>
        </w:rPr>
        <w:t>enabled</w:t>
      </w:r>
      <w:r>
        <w:rPr>
          <w:rFonts w:asciiTheme="minorHAnsi" w:eastAsia="Calibri" w:hAnsiTheme="minorHAnsi" w:cstheme="minorHAnsi"/>
          <w:szCs w:val="22"/>
        </w:rPr>
        <w:t xml:space="preserve"> the organisers to purchase </w:t>
      </w:r>
      <w:r w:rsidRPr="0084624A">
        <w:rPr>
          <w:rFonts w:asciiTheme="minorHAnsi" w:eastAsia="Calibri" w:hAnsiTheme="minorHAnsi" w:cstheme="minorHAnsi"/>
          <w:szCs w:val="22"/>
        </w:rPr>
        <w:t>the kits.</w:t>
      </w:r>
    </w:p>
    <w:p w:rsidR="0084624A" w:rsidRPr="0084624A" w:rsidRDefault="0084624A" w:rsidP="0084624A">
      <w:pPr>
        <w:spacing w:before="0" w:after="0"/>
        <w:rPr>
          <w:rFonts w:asciiTheme="minorHAnsi" w:hAnsiTheme="minorHAnsi" w:cstheme="minorHAnsi"/>
          <w:color w:val="000000"/>
          <w:szCs w:val="22"/>
          <w:lang w:eastAsia="en-GB"/>
        </w:rPr>
      </w:pPr>
      <w:r w:rsidRPr="0084624A">
        <w:rPr>
          <w:rFonts w:asciiTheme="minorHAnsi" w:eastAsia="Calibri" w:hAnsiTheme="minorHAnsi" w:cstheme="minorHAnsi"/>
          <w:szCs w:val="22"/>
        </w:rPr>
        <w:t xml:space="preserve"> </w:t>
      </w:r>
    </w:p>
    <w:p w:rsidR="0084624A" w:rsidRPr="0084624A" w:rsidRDefault="0084624A" w:rsidP="0084624A">
      <w:pPr>
        <w:spacing w:before="0" w:after="0"/>
        <w:rPr>
          <w:rFonts w:asciiTheme="minorHAnsi" w:eastAsia="Calibri" w:hAnsiTheme="minorHAnsi" w:cstheme="minorHAnsi"/>
          <w:b/>
          <w:i/>
          <w:szCs w:val="22"/>
        </w:rPr>
      </w:pPr>
      <w:r w:rsidRPr="0084624A">
        <w:rPr>
          <w:rFonts w:asciiTheme="minorHAnsi" w:eastAsia="Calibri" w:hAnsiTheme="minorHAnsi" w:cstheme="minorHAnsi"/>
          <w:b/>
          <w:i/>
          <w:szCs w:val="22"/>
        </w:rPr>
        <w:t>Safe Drive Stay Alive</w:t>
      </w:r>
    </w:p>
    <w:p w:rsidR="0084624A" w:rsidRPr="0084624A" w:rsidRDefault="0084624A" w:rsidP="0084624A">
      <w:pPr>
        <w:spacing w:before="0" w:after="200"/>
        <w:rPr>
          <w:rFonts w:asciiTheme="minorHAnsi" w:eastAsia="Calibri" w:hAnsiTheme="minorHAnsi" w:cstheme="minorHAnsi"/>
          <w:szCs w:val="22"/>
        </w:rPr>
      </w:pPr>
      <w:r w:rsidRPr="0084624A">
        <w:rPr>
          <w:rFonts w:asciiTheme="minorHAnsi" w:eastAsia="Calibri" w:hAnsiTheme="minorHAnsi" w:cstheme="minorHAnsi"/>
          <w:szCs w:val="22"/>
        </w:rPr>
        <w:t>Safe Drive Stay Alive is a road safety education initiative that aims to make young people more aware of their responsibilities on the road and the consequences of poor or irresponsib</w:t>
      </w:r>
      <w:r>
        <w:rPr>
          <w:rFonts w:asciiTheme="minorHAnsi" w:eastAsia="Calibri" w:hAnsiTheme="minorHAnsi" w:cstheme="minorHAnsi"/>
          <w:szCs w:val="22"/>
        </w:rPr>
        <w:t xml:space="preserve">le driving. The funding covered </w:t>
      </w:r>
      <w:r w:rsidRPr="0084624A">
        <w:rPr>
          <w:rFonts w:asciiTheme="minorHAnsi" w:eastAsia="Calibri" w:hAnsiTheme="minorHAnsi" w:cstheme="minorHAnsi"/>
          <w:szCs w:val="22"/>
        </w:rPr>
        <w:t>the transportation costs for the events.</w:t>
      </w:r>
      <w:r>
        <w:rPr>
          <w:rFonts w:asciiTheme="minorHAnsi" w:eastAsia="Calibri" w:hAnsiTheme="minorHAnsi" w:cstheme="minorHAnsi"/>
          <w:szCs w:val="22"/>
        </w:rPr>
        <w:t xml:space="preserve"> </w:t>
      </w:r>
      <w:r w:rsidRPr="0084624A">
        <w:rPr>
          <w:rFonts w:asciiTheme="minorHAnsi" w:eastAsia="Calibri" w:hAnsiTheme="minorHAnsi" w:cstheme="minorHAnsi"/>
          <w:szCs w:val="22"/>
        </w:rPr>
        <w:t>£35,000</w:t>
      </w:r>
      <w:r>
        <w:rPr>
          <w:rFonts w:asciiTheme="minorHAnsi" w:eastAsia="Calibri" w:hAnsiTheme="minorHAnsi" w:cstheme="minorHAnsi"/>
          <w:szCs w:val="22"/>
        </w:rPr>
        <w:t xml:space="preserve"> was awarded</w:t>
      </w:r>
      <w:r w:rsidRPr="0084624A">
        <w:rPr>
          <w:rFonts w:asciiTheme="minorHAnsi" w:eastAsia="Calibri" w:hAnsiTheme="minorHAnsi" w:cstheme="minorHAnsi"/>
          <w:szCs w:val="22"/>
        </w:rPr>
        <w:t xml:space="preserve"> to Surrey Fire and Rescue to support the delivery of Safe Drive Stay Alive event in October.</w:t>
      </w:r>
    </w:p>
    <w:p w:rsidR="0084624A" w:rsidRPr="0084624A" w:rsidRDefault="0084624A" w:rsidP="0084624A">
      <w:pPr>
        <w:spacing w:before="0" w:after="0"/>
        <w:rPr>
          <w:rFonts w:asciiTheme="minorHAnsi" w:eastAsia="Calibri" w:hAnsiTheme="minorHAnsi" w:cstheme="minorHAnsi"/>
          <w:b/>
          <w:i/>
          <w:szCs w:val="22"/>
        </w:rPr>
      </w:pPr>
      <w:r w:rsidRPr="0084624A">
        <w:rPr>
          <w:rFonts w:asciiTheme="minorHAnsi" w:eastAsia="Calibri" w:hAnsiTheme="minorHAnsi" w:cstheme="minorHAnsi"/>
          <w:b/>
          <w:i/>
          <w:szCs w:val="22"/>
        </w:rPr>
        <w:t>Epsom and Ewell ASB Motorcycle Project</w:t>
      </w:r>
    </w:p>
    <w:p w:rsidR="0084624A" w:rsidRPr="0084624A" w:rsidRDefault="0084624A" w:rsidP="0084624A">
      <w:pPr>
        <w:tabs>
          <w:tab w:val="left" w:pos="1276"/>
        </w:tabs>
        <w:spacing w:before="0" w:after="200"/>
        <w:rPr>
          <w:rFonts w:asciiTheme="minorHAnsi" w:eastAsia="Calibri" w:hAnsiTheme="minorHAnsi" w:cstheme="minorHAnsi"/>
          <w:szCs w:val="22"/>
        </w:rPr>
      </w:pPr>
      <w:r w:rsidRPr="0084624A">
        <w:rPr>
          <w:rFonts w:asciiTheme="minorHAnsi" w:eastAsia="Calibri" w:hAnsiTheme="minorHAnsi" w:cstheme="minorHAnsi"/>
          <w:szCs w:val="22"/>
        </w:rPr>
        <w:t xml:space="preserve">£3,624 </w:t>
      </w:r>
      <w:r>
        <w:rPr>
          <w:rFonts w:asciiTheme="minorHAnsi" w:eastAsia="Calibri" w:hAnsiTheme="minorHAnsi" w:cstheme="minorHAnsi"/>
          <w:szCs w:val="22"/>
        </w:rPr>
        <w:t xml:space="preserve">was awarded </w:t>
      </w:r>
      <w:r w:rsidRPr="0084624A">
        <w:rPr>
          <w:rFonts w:asciiTheme="minorHAnsi" w:eastAsia="Calibri" w:hAnsiTheme="minorHAnsi" w:cstheme="minorHAnsi"/>
          <w:szCs w:val="22"/>
        </w:rPr>
        <w:t>for the purchase of two Honda CRF250L dual purpose motor</w:t>
      </w:r>
      <w:r>
        <w:rPr>
          <w:rFonts w:asciiTheme="minorHAnsi" w:eastAsia="Calibri" w:hAnsiTheme="minorHAnsi" w:cstheme="minorHAnsi"/>
          <w:szCs w:val="22"/>
        </w:rPr>
        <w:t>cycles.  The Borough of Epsom was</w:t>
      </w:r>
      <w:r w:rsidRPr="0084624A">
        <w:rPr>
          <w:rFonts w:asciiTheme="minorHAnsi" w:eastAsia="Calibri" w:hAnsiTheme="minorHAnsi" w:cstheme="minorHAnsi"/>
          <w:szCs w:val="22"/>
        </w:rPr>
        <w:t xml:space="preserve"> suffering from young people riding off road motorcycles in an anti-social manner in the estates and surrounding parks and g</w:t>
      </w:r>
      <w:r>
        <w:rPr>
          <w:rFonts w:asciiTheme="minorHAnsi" w:eastAsia="Calibri" w:hAnsiTheme="minorHAnsi" w:cstheme="minorHAnsi"/>
          <w:szCs w:val="22"/>
        </w:rPr>
        <w:t xml:space="preserve">reen areas. The motorcycles </w:t>
      </w:r>
      <w:r w:rsidRPr="0084624A">
        <w:rPr>
          <w:rFonts w:asciiTheme="minorHAnsi" w:eastAsia="Calibri" w:hAnsiTheme="minorHAnsi" w:cstheme="minorHAnsi"/>
          <w:szCs w:val="22"/>
        </w:rPr>
        <w:t>enabled</w:t>
      </w:r>
      <w:r>
        <w:rPr>
          <w:rFonts w:asciiTheme="minorHAnsi" w:eastAsia="Calibri" w:hAnsiTheme="minorHAnsi" w:cstheme="minorHAnsi"/>
          <w:szCs w:val="22"/>
        </w:rPr>
        <w:t xml:space="preserve"> </w:t>
      </w:r>
      <w:r w:rsidRPr="0084624A">
        <w:rPr>
          <w:rFonts w:asciiTheme="minorHAnsi" w:eastAsia="Calibri" w:hAnsiTheme="minorHAnsi" w:cstheme="minorHAnsi"/>
          <w:szCs w:val="22"/>
        </w:rPr>
        <w:t>the local neighbourhood team the ability to patrol the problem areas and provide</w:t>
      </w:r>
      <w:r>
        <w:rPr>
          <w:rFonts w:asciiTheme="minorHAnsi" w:eastAsia="Calibri" w:hAnsiTheme="minorHAnsi" w:cstheme="minorHAnsi"/>
          <w:szCs w:val="22"/>
        </w:rPr>
        <w:t>d</w:t>
      </w:r>
      <w:r w:rsidRPr="0084624A">
        <w:rPr>
          <w:rFonts w:asciiTheme="minorHAnsi" w:eastAsia="Calibri" w:hAnsiTheme="minorHAnsi" w:cstheme="minorHAnsi"/>
          <w:szCs w:val="22"/>
        </w:rPr>
        <w:t xml:space="preserve"> an opportunity to obtain evidence capable of sus</w:t>
      </w:r>
      <w:r>
        <w:rPr>
          <w:rFonts w:asciiTheme="minorHAnsi" w:eastAsia="Calibri" w:hAnsiTheme="minorHAnsi" w:cstheme="minorHAnsi"/>
          <w:szCs w:val="22"/>
        </w:rPr>
        <w:t>taining successful prosecutions. It</w:t>
      </w:r>
      <w:r w:rsidRPr="0084624A">
        <w:rPr>
          <w:rFonts w:asciiTheme="minorHAnsi" w:eastAsia="Calibri" w:hAnsiTheme="minorHAnsi" w:cstheme="minorHAnsi"/>
          <w:szCs w:val="22"/>
        </w:rPr>
        <w:t xml:space="preserve"> also provide</w:t>
      </w:r>
      <w:r>
        <w:rPr>
          <w:rFonts w:asciiTheme="minorHAnsi" w:eastAsia="Calibri" w:hAnsiTheme="minorHAnsi" w:cstheme="minorHAnsi"/>
          <w:szCs w:val="22"/>
        </w:rPr>
        <w:t xml:space="preserve">d a visible deterrent and </w:t>
      </w:r>
      <w:r w:rsidRPr="0084624A">
        <w:rPr>
          <w:rFonts w:asciiTheme="minorHAnsi" w:eastAsia="Calibri" w:hAnsiTheme="minorHAnsi" w:cstheme="minorHAnsi"/>
          <w:szCs w:val="22"/>
        </w:rPr>
        <w:t xml:space="preserve">welcome reassurance and confidence to </w:t>
      </w:r>
      <w:r>
        <w:rPr>
          <w:rFonts w:asciiTheme="minorHAnsi" w:eastAsia="Calibri" w:hAnsiTheme="minorHAnsi" w:cstheme="minorHAnsi"/>
          <w:szCs w:val="22"/>
        </w:rPr>
        <w:t xml:space="preserve">local </w:t>
      </w:r>
      <w:r w:rsidRPr="0084624A">
        <w:rPr>
          <w:rFonts w:asciiTheme="minorHAnsi" w:eastAsia="Calibri" w:hAnsiTheme="minorHAnsi" w:cstheme="minorHAnsi"/>
          <w:szCs w:val="22"/>
        </w:rPr>
        <w:t>residents</w:t>
      </w:r>
      <w:r>
        <w:rPr>
          <w:rFonts w:asciiTheme="minorHAnsi" w:eastAsia="Calibri" w:hAnsiTheme="minorHAnsi" w:cstheme="minorHAnsi"/>
          <w:szCs w:val="22"/>
        </w:rPr>
        <w:t>.</w:t>
      </w:r>
      <w:r w:rsidRPr="0084624A">
        <w:rPr>
          <w:rFonts w:asciiTheme="minorHAnsi" w:eastAsia="Calibri" w:hAnsiTheme="minorHAnsi" w:cstheme="minorHAnsi"/>
          <w:szCs w:val="22"/>
        </w:rPr>
        <w:t xml:space="preserve">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Be Your Best Foundation</w:t>
      </w:r>
      <w:r>
        <w:rPr>
          <w:rFonts w:asciiTheme="minorHAnsi" w:eastAsia="Calibri" w:hAnsiTheme="minorHAnsi" w:cstheme="minorHAnsi"/>
          <w:b/>
          <w:i/>
          <w:szCs w:val="22"/>
        </w:rPr>
        <w:t xml:space="preserve"> – Rock Challenge</w:t>
      </w:r>
    </w:p>
    <w:p w:rsidR="000174D1" w:rsidRPr="000174D1" w:rsidRDefault="000174D1" w:rsidP="000174D1">
      <w:pPr>
        <w:spacing w:before="0" w:after="0"/>
        <w:rPr>
          <w:rFonts w:asciiTheme="minorHAnsi" w:eastAsia="Calibri" w:hAnsiTheme="minorHAnsi" w:cstheme="minorHAnsi"/>
          <w:szCs w:val="22"/>
        </w:rPr>
      </w:pPr>
      <w:r w:rsidRPr="000174D1">
        <w:rPr>
          <w:rFonts w:asciiTheme="minorHAnsi" w:eastAsia="Calibri" w:hAnsiTheme="minorHAnsi" w:cstheme="minorHAnsi"/>
          <w:szCs w:val="22"/>
        </w:rPr>
        <w:t xml:space="preserve">The Rock Challenge focuses on teaching young people the benefits of healthy lifestyles, including the dangers of substance misuse and anti-social behaviour through a performing arts competition. £5,000 </w:t>
      </w:r>
      <w:r>
        <w:rPr>
          <w:rFonts w:asciiTheme="minorHAnsi" w:eastAsia="Calibri" w:hAnsiTheme="minorHAnsi" w:cstheme="minorHAnsi"/>
          <w:szCs w:val="22"/>
        </w:rPr>
        <w:t xml:space="preserve">was awarded </w:t>
      </w:r>
      <w:r w:rsidRPr="000174D1">
        <w:rPr>
          <w:rFonts w:asciiTheme="minorHAnsi" w:eastAsia="Calibri" w:hAnsiTheme="minorHAnsi" w:cstheme="minorHAnsi"/>
          <w:szCs w:val="22"/>
        </w:rPr>
        <w:t>to the Be Your Best Foundation to support the delivery of the Rock Challenge.</w:t>
      </w:r>
    </w:p>
    <w:p w:rsidR="000174D1" w:rsidRPr="000174D1" w:rsidRDefault="000174D1" w:rsidP="000174D1">
      <w:pPr>
        <w:spacing w:before="0" w:after="0"/>
        <w:rPr>
          <w:rFonts w:asciiTheme="minorHAnsi" w:hAnsiTheme="minorHAnsi" w:cstheme="minorHAnsi"/>
          <w:color w:val="000000"/>
          <w:szCs w:val="22"/>
          <w:lang w:eastAsia="en-GB"/>
        </w:rPr>
      </w:pPr>
      <w:r w:rsidRPr="000174D1">
        <w:rPr>
          <w:rFonts w:asciiTheme="minorHAnsi" w:eastAsia="Calibri" w:hAnsiTheme="minorHAnsi" w:cstheme="minorHAnsi"/>
          <w:szCs w:val="22"/>
        </w:rPr>
        <w:t xml:space="preserve"> </w:t>
      </w:r>
    </w:p>
    <w:p w:rsidR="000174D1" w:rsidRPr="000174D1" w:rsidRDefault="000174D1" w:rsidP="000174D1">
      <w:pPr>
        <w:spacing w:before="0" w:after="0"/>
        <w:rPr>
          <w:rFonts w:asciiTheme="minorHAnsi" w:eastAsia="Calibri" w:hAnsiTheme="minorHAnsi" w:cstheme="minorHAnsi"/>
          <w:b/>
          <w:i/>
          <w:szCs w:val="22"/>
        </w:rPr>
      </w:pPr>
      <w:proofErr w:type="spellStart"/>
      <w:r w:rsidRPr="000174D1">
        <w:rPr>
          <w:rFonts w:asciiTheme="minorHAnsi" w:eastAsia="Calibri" w:hAnsiTheme="minorHAnsi" w:cstheme="minorHAnsi"/>
          <w:b/>
          <w:i/>
          <w:szCs w:val="22"/>
        </w:rPr>
        <w:t>Busbridge</w:t>
      </w:r>
      <w:proofErr w:type="spellEnd"/>
      <w:r w:rsidRPr="000174D1">
        <w:rPr>
          <w:rFonts w:asciiTheme="minorHAnsi" w:eastAsia="Calibri" w:hAnsiTheme="minorHAnsi" w:cstheme="minorHAnsi"/>
          <w:b/>
          <w:i/>
          <w:szCs w:val="22"/>
        </w:rPr>
        <w:t xml:space="preserve"> </w:t>
      </w:r>
      <w:proofErr w:type="spellStart"/>
      <w:r w:rsidRPr="000174D1">
        <w:rPr>
          <w:rFonts w:asciiTheme="minorHAnsi" w:eastAsia="Calibri" w:hAnsiTheme="minorHAnsi" w:cstheme="minorHAnsi"/>
          <w:b/>
          <w:i/>
          <w:szCs w:val="22"/>
        </w:rPr>
        <w:t>CofE</w:t>
      </w:r>
      <w:proofErr w:type="spellEnd"/>
      <w:r w:rsidRPr="000174D1">
        <w:rPr>
          <w:rFonts w:asciiTheme="minorHAnsi" w:eastAsia="Calibri" w:hAnsiTheme="minorHAnsi" w:cstheme="minorHAnsi"/>
          <w:b/>
          <w:i/>
          <w:szCs w:val="22"/>
        </w:rPr>
        <w:t xml:space="preserve"> Church Disabled and Child Access Ramp</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 £5,000</w:t>
      </w:r>
      <w:r w:rsidR="00FA5592">
        <w:rPr>
          <w:rFonts w:asciiTheme="minorHAnsi" w:eastAsia="Calibri" w:hAnsiTheme="minorHAnsi" w:cstheme="minorHAnsi"/>
          <w:szCs w:val="22"/>
        </w:rPr>
        <w:t xml:space="preserve"> was awarded</w:t>
      </w:r>
      <w:r w:rsidRPr="000174D1">
        <w:rPr>
          <w:rFonts w:asciiTheme="minorHAnsi" w:eastAsia="Calibri" w:hAnsiTheme="minorHAnsi" w:cstheme="minorHAnsi"/>
          <w:szCs w:val="22"/>
        </w:rPr>
        <w:t xml:space="preserve"> to the local community and </w:t>
      </w:r>
      <w:proofErr w:type="spellStart"/>
      <w:r w:rsidRPr="000174D1">
        <w:rPr>
          <w:rFonts w:asciiTheme="minorHAnsi" w:eastAsia="Calibri" w:hAnsiTheme="minorHAnsi" w:cstheme="minorHAnsi"/>
          <w:szCs w:val="22"/>
        </w:rPr>
        <w:t>Busbridge</w:t>
      </w:r>
      <w:proofErr w:type="spellEnd"/>
      <w:r w:rsidRPr="000174D1">
        <w:rPr>
          <w:rFonts w:asciiTheme="minorHAnsi" w:eastAsia="Calibri" w:hAnsiTheme="minorHAnsi" w:cstheme="minorHAnsi"/>
          <w:szCs w:val="22"/>
        </w:rPr>
        <w:t xml:space="preserve"> </w:t>
      </w:r>
      <w:proofErr w:type="spellStart"/>
      <w:r w:rsidRPr="000174D1">
        <w:rPr>
          <w:rFonts w:asciiTheme="minorHAnsi" w:eastAsia="Calibri" w:hAnsiTheme="minorHAnsi" w:cstheme="minorHAnsi"/>
          <w:szCs w:val="22"/>
        </w:rPr>
        <w:t>CofE</w:t>
      </w:r>
      <w:proofErr w:type="spellEnd"/>
      <w:r w:rsidRPr="000174D1">
        <w:rPr>
          <w:rFonts w:asciiTheme="minorHAnsi" w:eastAsia="Calibri" w:hAnsiTheme="minorHAnsi" w:cstheme="minorHAnsi"/>
          <w:szCs w:val="22"/>
        </w:rPr>
        <w:t xml:space="preserve"> Church to build an access ramp through</w:t>
      </w:r>
      <w:r w:rsidR="00FA5592">
        <w:rPr>
          <w:rFonts w:asciiTheme="minorHAnsi" w:eastAsia="Calibri" w:hAnsiTheme="minorHAnsi" w:cstheme="minorHAnsi"/>
          <w:szCs w:val="22"/>
        </w:rPr>
        <w:t xml:space="preserve"> the church property to </w:t>
      </w:r>
      <w:r w:rsidRPr="000174D1">
        <w:rPr>
          <w:rFonts w:asciiTheme="minorHAnsi" w:eastAsia="Calibri" w:hAnsiTheme="minorHAnsi" w:cstheme="minorHAnsi"/>
          <w:szCs w:val="22"/>
        </w:rPr>
        <w:t xml:space="preserve">provide a safe route </w:t>
      </w:r>
      <w:r w:rsidR="00FA5592">
        <w:rPr>
          <w:rFonts w:asciiTheme="minorHAnsi" w:eastAsia="Calibri" w:hAnsiTheme="minorHAnsi" w:cstheme="minorHAnsi"/>
          <w:szCs w:val="22"/>
        </w:rPr>
        <w:t>for parents and children</w:t>
      </w:r>
      <w:r w:rsidRPr="000174D1">
        <w:rPr>
          <w:rFonts w:asciiTheme="minorHAnsi" w:eastAsia="Calibri" w:hAnsiTheme="minorHAnsi" w:cstheme="minorHAnsi"/>
          <w:szCs w:val="22"/>
        </w:rPr>
        <w:t xml:space="preserve"> to </w:t>
      </w:r>
      <w:r w:rsidR="00FA5592">
        <w:rPr>
          <w:rFonts w:asciiTheme="minorHAnsi" w:eastAsia="Calibri" w:hAnsiTheme="minorHAnsi" w:cstheme="minorHAnsi"/>
          <w:szCs w:val="22"/>
        </w:rPr>
        <w:t>and from the local school. Whilst</w:t>
      </w:r>
      <w:r w:rsidRPr="000174D1">
        <w:rPr>
          <w:rFonts w:asciiTheme="minorHAnsi" w:eastAsia="Calibri" w:hAnsiTheme="minorHAnsi" w:cstheme="minorHAnsi"/>
          <w:szCs w:val="22"/>
        </w:rPr>
        <w:t xml:space="preserve"> not directly meeting the Peop</w:t>
      </w:r>
      <w:r w:rsidR="00FA5592">
        <w:rPr>
          <w:rFonts w:asciiTheme="minorHAnsi" w:eastAsia="Calibri" w:hAnsiTheme="minorHAnsi" w:cstheme="minorHAnsi"/>
          <w:szCs w:val="22"/>
        </w:rPr>
        <w:t>le’s Priorities the project did</w:t>
      </w:r>
      <w:r w:rsidRPr="000174D1">
        <w:rPr>
          <w:rFonts w:asciiTheme="minorHAnsi" w:eastAsia="Calibri" w:hAnsiTheme="minorHAnsi" w:cstheme="minorHAnsi"/>
          <w:szCs w:val="22"/>
        </w:rPr>
        <w:t xml:space="preserve"> fall within the PCC’s additional focus for 2015/16 on Road Safety.</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Effingham Village Recreation Trust</w:t>
      </w:r>
    </w:p>
    <w:p w:rsidR="000174D1" w:rsidRPr="000174D1" w:rsidRDefault="000174D1" w:rsidP="000174D1">
      <w:pPr>
        <w:tabs>
          <w:tab w:val="left" w:pos="1276"/>
        </w:tabs>
        <w:spacing w:before="0" w:after="200"/>
        <w:rPr>
          <w:rFonts w:asciiTheme="minorHAnsi" w:eastAsia="Calibri" w:hAnsiTheme="minorHAnsi" w:cstheme="minorHAnsi"/>
          <w:szCs w:val="22"/>
        </w:rPr>
      </w:pPr>
      <w:r w:rsidRPr="000174D1">
        <w:rPr>
          <w:rFonts w:asciiTheme="minorHAnsi" w:eastAsia="Calibri" w:hAnsiTheme="minorHAnsi" w:cstheme="minorHAnsi"/>
          <w:szCs w:val="22"/>
        </w:rPr>
        <w:t>£4,687.20</w:t>
      </w:r>
      <w:r w:rsidR="00FA5592">
        <w:rPr>
          <w:rFonts w:asciiTheme="minorHAnsi" w:eastAsia="Calibri" w:hAnsiTheme="minorHAnsi" w:cstheme="minorHAnsi"/>
          <w:szCs w:val="22"/>
        </w:rPr>
        <w:t xml:space="preserve"> was awarded </w:t>
      </w:r>
      <w:r w:rsidRPr="000174D1">
        <w:rPr>
          <w:rFonts w:asciiTheme="minorHAnsi" w:eastAsia="Calibri" w:hAnsiTheme="minorHAnsi" w:cstheme="minorHAnsi"/>
          <w:szCs w:val="22"/>
        </w:rPr>
        <w:t xml:space="preserve">to the Recreation Trust to upgrade and improve the existing CCTV security coverage, the lighting and security alarm system. The request was made following a rise in anti-social behaviour and vandalism on the site.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Guildford Junior Citizenship</w:t>
      </w:r>
    </w:p>
    <w:p w:rsidR="000174D1" w:rsidRPr="000174D1" w:rsidRDefault="00FA5592" w:rsidP="000174D1">
      <w:pPr>
        <w:spacing w:before="0" w:after="200"/>
        <w:rPr>
          <w:rFonts w:asciiTheme="minorHAnsi" w:eastAsia="Calibri" w:hAnsiTheme="minorHAnsi" w:cstheme="minorHAnsi"/>
          <w:szCs w:val="22"/>
        </w:rPr>
      </w:pPr>
      <w:r>
        <w:rPr>
          <w:rFonts w:asciiTheme="minorHAnsi" w:eastAsia="Calibri" w:hAnsiTheme="minorHAnsi" w:cstheme="minorHAnsi"/>
          <w:szCs w:val="22"/>
        </w:rPr>
        <w:t>This</w:t>
      </w:r>
      <w:r w:rsidR="000174D1" w:rsidRPr="000174D1">
        <w:rPr>
          <w:rFonts w:asciiTheme="minorHAnsi" w:eastAsia="Calibri" w:hAnsiTheme="minorHAnsi" w:cstheme="minorHAnsi"/>
          <w:szCs w:val="22"/>
        </w:rPr>
        <w:t xml:space="preserve"> event, like other</w:t>
      </w:r>
      <w:r>
        <w:rPr>
          <w:rFonts w:asciiTheme="minorHAnsi" w:eastAsia="Calibri" w:hAnsiTheme="minorHAnsi" w:cstheme="minorHAnsi"/>
          <w:szCs w:val="22"/>
        </w:rPr>
        <w:t xml:space="preserve"> Junior Citizenships, brought</w:t>
      </w:r>
      <w:r w:rsidR="000174D1" w:rsidRPr="000174D1">
        <w:rPr>
          <w:rFonts w:asciiTheme="minorHAnsi" w:eastAsia="Calibri" w:hAnsiTheme="minorHAnsi" w:cstheme="minorHAnsi"/>
          <w:szCs w:val="22"/>
        </w:rPr>
        <w:t xml:space="preserve"> year 6 pupils from local schools together with key partners to learn important lessons on personal safety. Junior Citizenship is a priority for the PCC and fits within the Zero Tolerance priority.</w:t>
      </w:r>
      <w:r w:rsidRPr="00FA5592">
        <w:rPr>
          <w:rFonts w:asciiTheme="minorHAnsi" w:eastAsia="Calibri" w:hAnsiTheme="minorHAnsi" w:cstheme="minorHAnsi"/>
          <w:szCs w:val="22"/>
        </w:rPr>
        <w:t xml:space="preserve"> £9,602</w:t>
      </w:r>
      <w:r>
        <w:rPr>
          <w:rFonts w:asciiTheme="minorHAnsi" w:eastAsia="Calibri" w:hAnsiTheme="minorHAnsi" w:cstheme="minorHAnsi"/>
          <w:szCs w:val="22"/>
        </w:rPr>
        <w:t xml:space="preserve"> was awarded</w:t>
      </w:r>
      <w:r w:rsidRPr="00FA5592">
        <w:rPr>
          <w:rFonts w:asciiTheme="minorHAnsi" w:eastAsia="Calibri" w:hAnsiTheme="minorHAnsi" w:cstheme="minorHAnsi"/>
          <w:szCs w:val="22"/>
        </w:rPr>
        <w:t xml:space="preserve"> to purchase the booklets to support the delivery of the Guildford Junior Citizenship event </w:t>
      </w:r>
      <w:r>
        <w:rPr>
          <w:rFonts w:asciiTheme="minorHAnsi" w:eastAsia="Calibri" w:hAnsiTheme="minorHAnsi" w:cstheme="minorHAnsi"/>
          <w:szCs w:val="22"/>
        </w:rPr>
        <w:t xml:space="preserve">held </w:t>
      </w:r>
      <w:r w:rsidRPr="00FA5592">
        <w:rPr>
          <w:rFonts w:asciiTheme="minorHAnsi" w:eastAsia="Calibri" w:hAnsiTheme="minorHAnsi" w:cstheme="minorHAnsi"/>
          <w:szCs w:val="22"/>
        </w:rPr>
        <w:t>in July</w:t>
      </w:r>
      <w:r>
        <w:rPr>
          <w:rFonts w:asciiTheme="minorHAnsi" w:eastAsia="Calibri" w:hAnsiTheme="minorHAnsi" w:cstheme="minorHAnsi"/>
          <w:szCs w:val="22"/>
        </w:rPr>
        <w:t>.</w:t>
      </w:r>
    </w:p>
    <w:p w:rsidR="000174D1" w:rsidRPr="000174D1" w:rsidRDefault="000174D1" w:rsidP="000174D1">
      <w:pPr>
        <w:spacing w:before="0" w:after="0"/>
        <w:rPr>
          <w:rFonts w:asciiTheme="minorHAnsi" w:eastAsia="Calibri" w:hAnsiTheme="minorHAnsi" w:cstheme="minorHAnsi"/>
          <w:b/>
          <w:i/>
          <w:szCs w:val="22"/>
        </w:rPr>
      </w:pPr>
    </w:p>
    <w:p w:rsidR="00FA5592" w:rsidRDefault="00FA5592" w:rsidP="000174D1">
      <w:pPr>
        <w:spacing w:before="0" w:after="0"/>
        <w:rPr>
          <w:rFonts w:asciiTheme="minorHAnsi" w:eastAsia="Calibri" w:hAnsiTheme="minorHAnsi" w:cstheme="minorHAnsi"/>
          <w:b/>
          <w:i/>
          <w:szCs w:val="22"/>
        </w:rPr>
      </w:pP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Leatherhead Start – Out of a Pickle</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£6,000 </w:t>
      </w:r>
      <w:r w:rsidR="00FA5592">
        <w:rPr>
          <w:rFonts w:asciiTheme="minorHAnsi" w:eastAsia="Calibri" w:hAnsiTheme="minorHAnsi" w:cstheme="minorHAnsi"/>
          <w:szCs w:val="22"/>
        </w:rPr>
        <w:t xml:space="preserve">was awarded </w:t>
      </w:r>
      <w:r w:rsidRPr="000174D1">
        <w:rPr>
          <w:rFonts w:asciiTheme="minorHAnsi" w:eastAsia="Calibri" w:hAnsiTheme="minorHAnsi" w:cstheme="minorHAnsi"/>
          <w:szCs w:val="22"/>
        </w:rPr>
        <w:t>to start up an innovative new project to help homeless people turn their</w:t>
      </w:r>
      <w:r w:rsidR="004E54F7">
        <w:rPr>
          <w:rFonts w:asciiTheme="minorHAnsi" w:eastAsia="Calibri" w:hAnsiTheme="minorHAnsi" w:cstheme="minorHAnsi"/>
          <w:szCs w:val="22"/>
        </w:rPr>
        <w:t xml:space="preserve"> lives around. The project </w:t>
      </w:r>
      <w:r w:rsidRPr="000174D1">
        <w:rPr>
          <w:rFonts w:asciiTheme="minorHAnsi" w:eastAsia="Calibri" w:hAnsiTheme="minorHAnsi" w:cstheme="minorHAnsi"/>
          <w:szCs w:val="22"/>
        </w:rPr>
        <w:t xml:space="preserve">set up a small social enterprise in the form of a community interest company making pickles and chutneys. </w:t>
      </w:r>
      <w:r w:rsidR="004E54F7">
        <w:rPr>
          <w:rFonts w:asciiTheme="minorHAnsi" w:eastAsia="Calibri" w:hAnsiTheme="minorHAnsi" w:cstheme="minorHAnsi"/>
          <w:szCs w:val="22"/>
        </w:rPr>
        <w:t>The aspiration was that the project would</w:t>
      </w:r>
      <w:r w:rsidRPr="000174D1">
        <w:rPr>
          <w:rFonts w:asciiTheme="minorHAnsi" w:eastAsia="Calibri" w:hAnsiTheme="minorHAnsi" w:cstheme="minorHAnsi"/>
          <w:szCs w:val="22"/>
        </w:rPr>
        <w:t xml:space="preserve"> provide life skills, confidence and a route away from substance misuse. </w:t>
      </w:r>
    </w:p>
    <w:p w:rsidR="000174D1" w:rsidRPr="000174D1" w:rsidRDefault="000174D1" w:rsidP="000174D1">
      <w:pPr>
        <w:spacing w:before="0" w:after="0"/>
        <w:rPr>
          <w:rFonts w:asciiTheme="minorHAnsi" w:eastAsia="Calibri" w:hAnsiTheme="minorHAnsi" w:cstheme="minorHAnsi"/>
          <w:b/>
          <w:i/>
          <w:szCs w:val="22"/>
        </w:rPr>
      </w:pPr>
      <w:proofErr w:type="spellStart"/>
      <w:r w:rsidRPr="000174D1">
        <w:rPr>
          <w:rFonts w:asciiTheme="minorHAnsi" w:eastAsia="Calibri" w:hAnsiTheme="minorHAnsi" w:cstheme="minorHAnsi"/>
          <w:b/>
          <w:i/>
          <w:szCs w:val="22"/>
        </w:rPr>
        <w:t>Skaterham</w:t>
      </w:r>
      <w:proofErr w:type="spellEnd"/>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£3,000</w:t>
      </w:r>
      <w:r w:rsidR="004E54F7">
        <w:rPr>
          <w:rFonts w:asciiTheme="minorHAnsi" w:eastAsia="Calibri" w:hAnsiTheme="minorHAnsi" w:cstheme="minorHAnsi"/>
          <w:szCs w:val="22"/>
        </w:rPr>
        <w:t xml:space="preserve"> was awarded </w:t>
      </w:r>
      <w:r w:rsidR="004E54F7" w:rsidRPr="000174D1">
        <w:rPr>
          <w:rFonts w:asciiTheme="minorHAnsi" w:eastAsia="Calibri" w:hAnsiTheme="minorHAnsi" w:cstheme="minorHAnsi"/>
          <w:szCs w:val="22"/>
        </w:rPr>
        <w:t>to</w:t>
      </w:r>
      <w:r w:rsidRPr="000174D1">
        <w:rPr>
          <w:rFonts w:asciiTheme="minorHAnsi" w:eastAsia="Calibri" w:hAnsiTheme="minorHAnsi" w:cstheme="minorHAnsi"/>
          <w:szCs w:val="22"/>
        </w:rPr>
        <w:t xml:space="preserve"> the </w:t>
      </w:r>
      <w:proofErr w:type="spellStart"/>
      <w:r w:rsidRPr="000174D1">
        <w:rPr>
          <w:rFonts w:asciiTheme="minorHAnsi" w:eastAsia="Calibri" w:hAnsiTheme="minorHAnsi" w:cstheme="minorHAnsi"/>
          <w:szCs w:val="22"/>
        </w:rPr>
        <w:t>Skaterham</w:t>
      </w:r>
      <w:proofErr w:type="spellEnd"/>
      <w:r w:rsidRPr="000174D1">
        <w:rPr>
          <w:rFonts w:asciiTheme="minorHAnsi" w:eastAsia="Calibri" w:hAnsiTheme="minorHAnsi" w:cstheme="minorHAnsi"/>
          <w:szCs w:val="22"/>
        </w:rPr>
        <w:t xml:space="preserve"> group to improve their local youth provision and support young people at risk of committing anti-social behaviour.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ASB Strategy Group Multi Agency Community Protection Notices Training</w:t>
      </w:r>
    </w:p>
    <w:p w:rsidR="000174D1" w:rsidRPr="000174D1" w:rsidRDefault="000174D1" w:rsidP="000174D1">
      <w:pPr>
        <w:spacing w:before="0" w:after="200" w:line="276" w:lineRule="auto"/>
        <w:rPr>
          <w:rFonts w:asciiTheme="minorHAnsi" w:eastAsia="Calibri" w:hAnsiTheme="minorHAnsi" w:cstheme="minorHAnsi"/>
          <w:szCs w:val="22"/>
        </w:rPr>
      </w:pPr>
      <w:r w:rsidRPr="000174D1">
        <w:rPr>
          <w:rFonts w:asciiTheme="minorHAnsi" w:eastAsia="Calibri" w:hAnsiTheme="minorHAnsi" w:cstheme="minorHAnsi"/>
          <w:szCs w:val="22"/>
        </w:rPr>
        <w:t xml:space="preserve">The bid </w:t>
      </w:r>
      <w:r w:rsidR="004E54F7">
        <w:rPr>
          <w:rFonts w:asciiTheme="minorHAnsi" w:eastAsia="Calibri" w:hAnsiTheme="minorHAnsi" w:cstheme="minorHAnsi"/>
          <w:szCs w:val="22"/>
        </w:rPr>
        <w:t>was for the provision of</w:t>
      </w:r>
      <w:r w:rsidRPr="000174D1">
        <w:rPr>
          <w:rFonts w:asciiTheme="minorHAnsi" w:eastAsia="Calibri" w:hAnsiTheme="minorHAnsi" w:cstheme="minorHAnsi"/>
          <w:szCs w:val="22"/>
        </w:rPr>
        <w:t xml:space="preserve"> high quality multi agency training over two days to 60 officers from </w:t>
      </w:r>
      <w:r w:rsidR="004E54F7" w:rsidRPr="000174D1">
        <w:rPr>
          <w:rFonts w:asciiTheme="minorHAnsi" w:eastAsia="Calibri" w:hAnsiTheme="minorHAnsi" w:cstheme="minorHAnsi"/>
          <w:szCs w:val="22"/>
        </w:rPr>
        <w:t>across Surrey</w:t>
      </w:r>
      <w:r w:rsidRPr="000174D1">
        <w:rPr>
          <w:rFonts w:asciiTheme="minorHAnsi" w:eastAsia="Calibri" w:hAnsiTheme="minorHAnsi" w:cstheme="minorHAnsi"/>
          <w:szCs w:val="22"/>
        </w:rPr>
        <w:t xml:space="preserve"> that will have been delegated authority to issue CPNs, i.e. local authority Environmental Health Teams and Housing Departments, Registered Social Landlords and police. </w:t>
      </w:r>
      <w:r w:rsidR="004E54F7" w:rsidRPr="004E54F7">
        <w:rPr>
          <w:rFonts w:asciiTheme="minorHAnsi" w:eastAsia="Calibri" w:hAnsiTheme="minorHAnsi" w:cstheme="minorHAnsi"/>
          <w:szCs w:val="22"/>
        </w:rPr>
        <w:t>£5,000</w:t>
      </w:r>
      <w:r w:rsidR="004E54F7">
        <w:rPr>
          <w:rFonts w:asciiTheme="minorHAnsi" w:eastAsia="Calibri" w:hAnsiTheme="minorHAnsi" w:cstheme="minorHAnsi"/>
          <w:szCs w:val="22"/>
        </w:rPr>
        <w:t xml:space="preserve"> was awarded</w:t>
      </w:r>
      <w:r w:rsidR="004E54F7" w:rsidRPr="004E54F7">
        <w:rPr>
          <w:rFonts w:asciiTheme="minorHAnsi" w:eastAsia="Calibri" w:hAnsiTheme="minorHAnsi" w:cstheme="minorHAnsi"/>
          <w:szCs w:val="22"/>
        </w:rPr>
        <w:t xml:space="preserve"> to the ASB Strategy Group to deliver training to practitioners who will issue Community Protection Notices.</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Elmbridge Junior Citizenship</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£5,000 </w:t>
      </w:r>
      <w:r w:rsidR="004E54F7">
        <w:rPr>
          <w:rFonts w:asciiTheme="minorHAnsi" w:eastAsia="Calibri" w:hAnsiTheme="minorHAnsi" w:cstheme="minorHAnsi"/>
          <w:szCs w:val="22"/>
        </w:rPr>
        <w:t>was awarded for the</w:t>
      </w:r>
      <w:r w:rsidRPr="000174D1">
        <w:rPr>
          <w:rFonts w:asciiTheme="minorHAnsi" w:eastAsia="Calibri" w:hAnsiTheme="minorHAnsi" w:cstheme="minorHAnsi"/>
          <w:szCs w:val="22"/>
        </w:rPr>
        <w:t xml:space="preserve"> purchase</w:t>
      </w:r>
      <w:r w:rsidR="004E54F7">
        <w:rPr>
          <w:rFonts w:asciiTheme="minorHAnsi" w:eastAsia="Calibri" w:hAnsiTheme="minorHAnsi" w:cstheme="minorHAnsi"/>
          <w:szCs w:val="22"/>
        </w:rPr>
        <w:t xml:space="preserve"> of</w:t>
      </w:r>
      <w:r w:rsidRPr="000174D1">
        <w:rPr>
          <w:rFonts w:asciiTheme="minorHAnsi" w:eastAsia="Calibri" w:hAnsiTheme="minorHAnsi" w:cstheme="minorHAnsi"/>
          <w:szCs w:val="22"/>
        </w:rPr>
        <w:t xml:space="preserve"> Junior Life Skills booklets to support the delivery of the Elmbridge Junior Citizenship event, which ran in June for two and a half weeks. The event was held at Walton Fire Station and educated the young people on personal safety and the work of the emergency service.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Runnymede Junior Citizenship</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£6,000 </w:t>
      </w:r>
      <w:r w:rsidR="00F256F0">
        <w:rPr>
          <w:rFonts w:asciiTheme="minorHAnsi" w:eastAsia="Calibri" w:hAnsiTheme="minorHAnsi" w:cstheme="minorHAnsi"/>
          <w:szCs w:val="22"/>
        </w:rPr>
        <w:t>was awarded to purchase the booklets to</w:t>
      </w:r>
      <w:r w:rsidRPr="000174D1">
        <w:rPr>
          <w:rFonts w:asciiTheme="minorHAnsi" w:eastAsia="Calibri" w:hAnsiTheme="minorHAnsi" w:cstheme="minorHAnsi"/>
          <w:szCs w:val="22"/>
        </w:rPr>
        <w:t xml:space="preserve"> support the delivery of the Runnymede Junior Citizenship event. The event has been running for 14 years and it reinforces the messages of staying safe, having respect for the community and personal responsibility.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Waverley Community Safety Partnership</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£6,000 </w:t>
      </w:r>
      <w:r w:rsidR="00F256F0">
        <w:rPr>
          <w:rFonts w:asciiTheme="minorHAnsi" w:eastAsia="Calibri" w:hAnsiTheme="minorHAnsi" w:cstheme="minorHAnsi"/>
          <w:szCs w:val="22"/>
        </w:rPr>
        <w:t xml:space="preserve">was awarded </w:t>
      </w:r>
      <w:r w:rsidRPr="000174D1">
        <w:rPr>
          <w:rFonts w:asciiTheme="minorHAnsi" w:eastAsia="Calibri" w:hAnsiTheme="minorHAnsi" w:cstheme="minorHAnsi"/>
          <w:szCs w:val="22"/>
        </w:rPr>
        <w:t>to the Waverley Community Safety Partnership as a contribution towards the cost of their thir</w:t>
      </w:r>
      <w:r w:rsidR="00F256F0">
        <w:rPr>
          <w:rFonts w:asciiTheme="minorHAnsi" w:eastAsia="Calibri" w:hAnsiTheme="minorHAnsi" w:cstheme="minorHAnsi"/>
          <w:szCs w:val="22"/>
        </w:rPr>
        <w:t>d Domestic Homicide Review. These</w:t>
      </w:r>
      <w:r w:rsidRPr="000174D1">
        <w:rPr>
          <w:rFonts w:asciiTheme="minorHAnsi" w:eastAsia="Calibri" w:hAnsiTheme="minorHAnsi" w:cstheme="minorHAnsi"/>
          <w:szCs w:val="22"/>
        </w:rPr>
        <w:t xml:space="preserve"> review</w:t>
      </w:r>
      <w:r w:rsidR="00F256F0">
        <w:rPr>
          <w:rFonts w:asciiTheme="minorHAnsi" w:eastAsia="Calibri" w:hAnsiTheme="minorHAnsi" w:cstheme="minorHAnsi"/>
          <w:szCs w:val="22"/>
        </w:rPr>
        <w:t>s require</w:t>
      </w:r>
      <w:r w:rsidRPr="000174D1">
        <w:rPr>
          <w:rFonts w:asciiTheme="minorHAnsi" w:eastAsia="Calibri" w:hAnsiTheme="minorHAnsi" w:cstheme="minorHAnsi"/>
          <w:szCs w:val="22"/>
        </w:rPr>
        <w:t xml:space="preserve"> an independent chair and therefore the</w:t>
      </w:r>
      <w:r w:rsidR="00F256F0">
        <w:rPr>
          <w:rFonts w:asciiTheme="minorHAnsi" w:eastAsia="Calibri" w:hAnsiTheme="minorHAnsi" w:cstheme="minorHAnsi"/>
          <w:szCs w:val="22"/>
        </w:rPr>
        <w:t xml:space="preserve"> costs of running them</w:t>
      </w:r>
      <w:r w:rsidRPr="000174D1">
        <w:rPr>
          <w:rFonts w:asciiTheme="minorHAnsi" w:eastAsia="Calibri" w:hAnsiTheme="minorHAnsi" w:cstheme="minorHAnsi"/>
          <w:szCs w:val="22"/>
        </w:rPr>
        <w:t xml:space="preserve"> is significantly </w:t>
      </w:r>
      <w:proofErr w:type="gramStart"/>
      <w:r w:rsidRPr="000174D1">
        <w:rPr>
          <w:rFonts w:asciiTheme="minorHAnsi" w:eastAsia="Calibri" w:hAnsiTheme="minorHAnsi" w:cstheme="minorHAnsi"/>
          <w:szCs w:val="22"/>
        </w:rPr>
        <w:t>more.</w:t>
      </w:r>
      <w:proofErr w:type="gramEnd"/>
      <w:r w:rsidRPr="000174D1">
        <w:rPr>
          <w:rFonts w:asciiTheme="minorHAnsi" w:eastAsia="Calibri" w:hAnsiTheme="minorHAnsi" w:cstheme="minorHAnsi"/>
          <w:szCs w:val="22"/>
        </w:rPr>
        <w:t xml:space="preserve"> A Domestic Homicide Review is an important process in understanding what happened and learning lessons from a tragic event so it does not happen again.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Surrey Fire and Rescue</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Surrey Fire and Rescue Service delivers this targeted intervention which supports young people who have been identified, for a number of possible reasons, as being at risk of involvement in youth crime or anti-social behaviour. The Panel agreed this was a positive scheme and supported the Zero Tolerance priority. </w:t>
      </w:r>
      <w:r w:rsidR="00F256F0" w:rsidRPr="000174D1">
        <w:rPr>
          <w:rFonts w:asciiTheme="minorHAnsi" w:eastAsia="Calibri" w:hAnsiTheme="minorHAnsi" w:cstheme="minorHAnsi"/>
          <w:szCs w:val="22"/>
        </w:rPr>
        <w:t xml:space="preserve"> £13,000</w:t>
      </w:r>
      <w:r w:rsidR="00F256F0">
        <w:rPr>
          <w:rFonts w:asciiTheme="minorHAnsi" w:eastAsia="Calibri" w:hAnsiTheme="minorHAnsi" w:cstheme="minorHAnsi"/>
          <w:szCs w:val="22"/>
        </w:rPr>
        <w:t xml:space="preserve"> was awarded</w:t>
      </w:r>
      <w:r w:rsidR="00F256F0" w:rsidRPr="000174D1">
        <w:rPr>
          <w:rFonts w:asciiTheme="minorHAnsi" w:eastAsia="Calibri" w:hAnsiTheme="minorHAnsi" w:cstheme="minorHAnsi"/>
          <w:szCs w:val="22"/>
        </w:rPr>
        <w:t xml:space="preserve"> to support the delivery of the Youth Engagement Scheme.</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1</w:t>
      </w:r>
      <w:r w:rsidRPr="000174D1">
        <w:rPr>
          <w:rFonts w:asciiTheme="minorHAnsi" w:eastAsia="Calibri" w:hAnsiTheme="minorHAnsi" w:cstheme="minorHAnsi"/>
          <w:b/>
          <w:i/>
          <w:szCs w:val="22"/>
          <w:vertAlign w:val="superscript"/>
        </w:rPr>
        <w:t>st</w:t>
      </w:r>
      <w:r w:rsidRPr="000174D1">
        <w:rPr>
          <w:rFonts w:asciiTheme="minorHAnsi" w:eastAsia="Calibri" w:hAnsiTheme="minorHAnsi" w:cstheme="minorHAnsi"/>
          <w:b/>
          <w:i/>
          <w:szCs w:val="22"/>
        </w:rPr>
        <w:t xml:space="preserve"> </w:t>
      </w:r>
      <w:proofErr w:type="spellStart"/>
      <w:r w:rsidRPr="000174D1">
        <w:rPr>
          <w:rFonts w:asciiTheme="minorHAnsi" w:eastAsia="Calibri" w:hAnsiTheme="minorHAnsi" w:cstheme="minorHAnsi"/>
          <w:b/>
          <w:i/>
          <w:szCs w:val="22"/>
        </w:rPr>
        <w:t>Lingfield</w:t>
      </w:r>
      <w:proofErr w:type="spellEnd"/>
      <w:r w:rsidRPr="000174D1">
        <w:rPr>
          <w:rFonts w:asciiTheme="minorHAnsi" w:eastAsia="Calibri" w:hAnsiTheme="minorHAnsi" w:cstheme="minorHAnsi"/>
          <w:b/>
          <w:i/>
          <w:szCs w:val="22"/>
        </w:rPr>
        <w:t xml:space="preserve"> and </w:t>
      </w:r>
      <w:proofErr w:type="spellStart"/>
      <w:r w:rsidRPr="000174D1">
        <w:rPr>
          <w:rFonts w:asciiTheme="minorHAnsi" w:eastAsia="Calibri" w:hAnsiTheme="minorHAnsi" w:cstheme="minorHAnsi"/>
          <w:b/>
          <w:i/>
          <w:szCs w:val="22"/>
        </w:rPr>
        <w:t>Dormansland</w:t>
      </w:r>
      <w:proofErr w:type="spellEnd"/>
      <w:r w:rsidRPr="000174D1">
        <w:rPr>
          <w:rFonts w:asciiTheme="minorHAnsi" w:eastAsia="Calibri" w:hAnsiTheme="minorHAnsi" w:cstheme="minorHAnsi"/>
          <w:b/>
          <w:i/>
          <w:szCs w:val="22"/>
        </w:rPr>
        <w:t xml:space="preserve"> Scout Hut Extension</w:t>
      </w:r>
    </w:p>
    <w:p w:rsidR="000174D1" w:rsidRPr="000174D1" w:rsidRDefault="000174D1" w:rsidP="000174D1">
      <w:pPr>
        <w:spacing w:before="0" w:after="200" w:line="276" w:lineRule="auto"/>
        <w:rPr>
          <w:rFonts w:asciiTheme="minorHAnsi" w:eastAsia="Calibri" w:hAnsiTheme="minorHAnsi" w:cstheme="minorHAnsi"/>
          <w:szCs w:val="22"/>
        </w:rPr>
      </w:pPr>
      <w:r w:rsidRPr="000174D1">
        <w:rPr>
          <w:rFonts w:asciiTheme="minorHAnsi" w:eastAsia="Calibri" w:hAnsiTheme="minorHAnsi" w:cstheme="minorHAnsi"/>
          <w:szCs w:val="22"/>
        </w:rPr>
        <w:t xml:space="preserve">£4,000 </w:t>
      </w:r>
      <w:r w:rsidR="00F256F0">
        <w:rPr>
          <w:rFonts w:asciiTheme="minorHAnsi" w:eastAsia="Calibri" w:hAnsiTheme="minorHAnsi" w:cstheme="minorHAnsi"/>
          <w:szCs w:val="22"/>
        </w:rPr>
        <w:t xml:space="preserve">was awarded </w:t>
      </w:r>
      <w:r w:rsidRPr="000174D1">
        <w:rPr>
          <w:rFonts w:asciiTheme="minorHAnsi" w:eastAsia="Calibri" w:hAnsiTheme="minorHAnsi" w:cstheme="minorHAnsi"/>
          <w:szCs w:val="22"/>
        </w:rPr>
        <w:t xml:space="preserve">to the 1st </w:t>
      </w:r>
      <w:proofErr w:type="spellStart"/>
      <w:r w:rsidRPr="000174D1">
        <w:rPr>
          <w:rFonts w:asciiTheme="minorHAnsi" w:eastAsia="Calibri" w:hAnsiTheme="minorHAnsi" w:cstheme="minorHAnsi"/>
          <w:szCs w:val="22"/>
        </w:rPr>
        <w:t>Lingfield</w:t>
      </w:r>
      <w:proofErr w:type="spellEnd"/>
      <w:r w:rsidRPr="000174D1">
        <w:rPr>
          <w:rFonts w:asciiTheme="minorHAnsi" w:eastAsia="Calibri" w:hAnsiTheme="minorHAnsi" w:cstheme="minorHAnsi"/>
          <w:szCs w:val="22"/>
        </w:rPr>
        <w:t xml:space="preserve"> and </w:t>
      </w:r>
      <w:proofErr w:type="spellStart"/>
      <w:r w:rsidRPr="000174D1">
        <w:rPr>
          <w:rFonts w:asciiTheme="minorHAnsi" w:eastAsia="Calibri" w:hAnsiTheme="minorHAnsi" w:cstheme="minorHAnsi"/>
          <w:szCs w:val="22"/>
        </w:rPr>
        <w:t>Dormansland</w:t>
      </w:r>
      <w:proofErr w:type="spellEnd"/>
      <w:r w:rsidRPr="000174D1">
        <w:rPr>
          <w:rFonts w:asciiTheme="minorHAnsi" w:eastAsia="Calibri" w:hAnsiTheme="minorHAnsi" w:cstheme="minorHAnsi"/>
          <w:szCs w:val="22"/>
        </w:rPr>
        <w:t xml:space="preserve"> Scout Group to extend their current scout hut to accommodate more young people. </w:t>
      </w:r>
      <w:r w:rsidR="00F256F0">
        <w:rPr>
          <w:rFonts w:asciiTheme="minorHAnsi" w:eastAsia="Calibri" w:hAnsiTheme="minorHAnsi" w:cstheme="minorHAnsi"/>
          <w:szCs w:val="22"/>
        </w:rPr>
        <w:t>The hut</w:t>
      </w:r>
      <w:r w:rsidRPr="000174D1">
        <w:rPr>
          <w:rFonts w:asciiTheme="minorHAnsi" w:eastAsia="Calibri" w:hAnsiTheme="minorHAnsi" w:cstheme="minorHAnsi"/>
          <w:szCs w:val="22"/>
        </w:rPr>
        <w:t xml:space="preserve"> provided a positive place for young people to go, therefore reducing the possibility of anti-social behaviour.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Woking Leisure and Pool in the Park</w:t>
      </w:r>
    </w:p>
    <w:p w:rsidR="000174D1" w:rsidRPr="000174D1" w:rsidRDefault="000174D1" w:rsidP="000174D1">
      <w:pPr>
        <w:spacing w:before="0" w:after="200"/>
        <w:rPr>
          <w:rFonts w:asciiTheme="minorHAnsi" w:eastAsia="Calibri" w:hAnsiTheme="minorHAnsi" w:cstheme="minorHAnsi"/>
          <w:szCs w:val="22"/>
        </w:rPr>
      </w:pPr>
      <w:r w:rsidRPr="000174D1">
        <w:rPr>
          <w:rFonts w:asciiTheme="minorHAnsi" w:eastAsia="Calibri" w:hAnsiTheme="minorHAnsi" w:cstheme="minorHAnsi"/>
          <w:szCs w:val="22"/>
        </w:rPr>
        <w:t xml:space="preserve">£5,000 </w:t>
      </w:r>
      <w:r w:rsidR="00F256F0">
        <w:rPr>
          <w:rFonts w:asciiTheme="minorHAnsi" w:eastAsia="Calibri" w:hAnsiTheme="minorHAnsi" w:cstheme="minorHAnsi"/>
          <w:szCs w:val="22"/>
        </w:rPr>
        <w:t>was awarded to</w:t>
      </w:r>
      <w:r w:rsidRPr="000174D1">
        <w:rPr>
          <w:rFonts w:asciiTheme="minorHAnsi" w:eastAsia="Calibri" w:hAnsiTheme="minorHAnsi" w:cstheme="minorHAnsi"/>
          <w:szCs w:val="22"/>
        </w:rPr>
        <w:t xml:space="preserve"> The Friday Night Project,</w:t>
      </w:r>
      <w:r w:rsidR="00F256F0">
        <w:rPr>
          <w:rFonts w:asciiTheme="minorHAnsi" w:eastAsia="Calibri" w:hAnsiTheme="minorHAnsi" w:cstheme="minorHAnsi"/>
          <w:szCs w:val="22"/>
        </w:rPr>
        <w:t xml:space="preserve"> </w:t>
      </w:r>
      <w:r w:rsidRPr="000174D1">
        <w:rPr>
          <w:rFonts w:asciiTheme="minorHAnsi" w:eastAsia="Calibri" w:hAnsiTheme="minorHAnsi" w:cstheme="minorHAnsi"/>
          <w:szCs w:val="22"/>
        </w:rPr>
        <w:t xml:space="preserve">a joint project between Freedom Leisure and Woking Borough Council. The project is an evening dedicated to young people to participate in physical activity at Woking Leisure Centre and Pool in the Park. Activities will include </w:t>
      </w:r>
      <w:proofErr w:type="spellStart"/>
      <w:r w:rsidRPr="000174D1">
        <w:rPr>
          <w:rFonts w:asciiTheme="minorHAnsi" w:eastAsia="Calibri" w:hAnsiTheme="minorHAnsi" w:cstheme="minorHAnsi"/>
          <w:szCs w:val="22"/>
        </w:rPr>
        <w:lastRenderedPageBreak/>
        <w:t>trampolining</w:t>
      </w:r>
      <w:proofErr w:type="spellEnd"/>
      <w:r w:rsidRPr="000174D1">
        <w:rPr>
          <w:rFonts w:asciiTheme="minorHAnsi" w:eastAsia="Calibri" w:hAnsiTheme="minorHAnsi" w:cstheme="minorHAnsi"/>
          <w:szCs w:val="22"/>
        </w:rPr>
        <w:t xml:space="preserve">, swimming, football, </w:t>
      </w:r>
      <w:proofErr w:type="spellStart"/>
      <w:r w:rsidRPr="000174D1">
        <w:rPr>
          <w:rFonts w:asciiTheme="minorHAnsi" w:eastAsia="Calibri" w:hAnsiTheme="minorHAnsi" w:cstheme="minorHAnsi"/>
          <w:szCs w:val="22"/>
        </w:rPr>
        <w:t>SmashUp</w:t>
      </w:r>
      <w:proofErr w:type="spellEnd"/>
      <w:r w:rsidRPr="000174D1">
        <w:rPr>
          <w:rFonts w:asciiTheme="minorHAnsi" w:eastAsia="Calibri" w:hAnsiTheme="minorHAnsi" w:cstheme="minorHAnsi"/>
          <w:szCs w:val="22"/>
        </w:rPr>
        <w:t>! (</w:t>
      </w:r>
      <w:proofErr w:type="gramStart"/>
      <w:r w:rsidRPr="000174D1">
        <w:rPr>
          <w:rFonts w:asciiTheme="minorHAnsi" w:eastAsia="Calibri" w:hAnsiTheme="minorHAnsi" w:cstheme="minorHAnsi"/>
          <w:szCs w:val="22"/>
        </w:rPr>
        <w:t>badminton</w:t>
      </w:r>
      <w:proofErr w:type="gramEnd"/>
      <w:r w:rsidRPr="000174D1">
        <w:rPr>
          <w:rFonts w:asciiTheme="minorHAnsi" w:eastAsia="Calibri" w:hAnsiTheme="minorHAnsi" w:cstheme="minorHAnsi"/>
          <w:szCs w:val="22"/>
        </w:rPr>
        <w:t xml:space="preserve">) handball, netball, basketball, table tennis, squash, dance and the Wii. </w:t>
      </w:r>
      <w:r w:rsidR="007D1199">
        <w:rPr>
          <w:rFonts w:asciiTheme="minorHAnsi" w:eastAsia="Calibri" w:hAnsiTheme="minorHAnsi" w:cstheme="minorHAnsi"/>
          <w:szCs w:val="22"/>
        </w:rPr>
        <w:t>It was thought that</w:t>
      </w:r>
      <w:r w:rsidRPr="000174D1">
        <w:rPr>
          <w:rFonts w:asciiTheme="minorHAnsi" w:eastAsia="Calibri" w:hAnsiTheme="minorHAnsi" w:cstheme="minorHAnsi"/>
          <w:szCs w:val="22"/>
        </w:rPr>
        <w:t xml:space="preserve"> offering young people an alternative to football was positive and the event on a Friday would help reduce anti-social behaviour. </w:t>
      </w:r>
    </w:p>
    <w:p w:rsidR="000174D1" w:rsidRPr="000174D1" w:rsidRDefault="000174D1" w:rsidP="000174D1">
      <w:pPr>
        <w:spacing w:before="0" w:after="0"/>
        <w:rPr>
          <w:rFonts w:asciiTheme="minorHAnsi" w:eastAsia="Calibri" w:hAnsiTheme="minorHAnsi" w:cstheme="minorHAnsi"/>
          <w:b/>
          <w:i/>
          <w:szCs w:val="22"/>
        </w:rPr>
      </w:pPr>
      <w:r w:rsidRPr="000174D1">
        <w:rPr>
          <w:rFonts w:asciiTheme="minorHAnsi" w:eastAsia="Calibri" w:hAnsiTheme="minorHAnsi" w:cstheme="minorHAnsi"/>
          <w:b/>
          <w:i/>
          <w:szCs w:val="22"/>
        </w:rPr>
        <w:t>Ashford Town FC</w:t>
      </w:r>
    </w:p>
    <w:p w:rsidR="000174D1" w:rsidRPr="000174D1" w:rsidRDefault="007D1199" w:rsidP="000174D1">
      <w:pPr>
        <w:spacing w:before="0" w:after="200"/>
        <w:rPr>
          <w:rFonts w:asciiTheme="minorHAnsi" w:eastAsia="Calibri" w:hAnsiTheme="minorHAnsi" w:cstheme="minorHAnsi"/>
          <w:szCs w:val="22"/>
        </w:rPr>
      </w:pPr>
      <w:r>
        <w:rPr>
          <w:rFonts w:asciiTheme="minorHAnsi" w:eastAsia="Calibri" w:hAnsiTheme="minorHAnsi" w:cstheme="minorHAnsi"/>
          <w:szCs w:val="22"/>
        </w:rPr>
        <w:t>The aim was</w:t>
      </w:r>
      <w:r w:rsidR="000174D1" w:rsidRPr="000174D1">
        <w:rPr>
          <w:rFonts w:asciiTheme="minorHAnsi" w:eastAsia="Calibri" w:hAnsiTheme="minorHAnsi" w:cstheme="minorHAnsi"/>
          <w:szCs w:val="22"/>
        </w:rPr>
        <w:t xml:space="preserve"> to provide an alternative for young people rather than ’hanging around on the streets’ and causing </w:t>
      </w:r>
      <w:r>
        <w:rPr>
          <w:rFonts w:asciiTheme="minorHAnsi" w:eastAsia="Calibri" w:hAnsiTheme="minorHAnsi" w:cstheme="minorHAnsi"/>
          <w:szCs w:val="22"/>
        </w:rPr>
        <w:t>anti-social behaviour. They planned</w:t>
      </w:r>
      <w:r w:rsidR="000174D1" w:rsidRPr="000174D1">
        <w:rPr>
          <w:rFonts w:asciiTheme="minorHAnsi" w:eastAsia="Calibri" w:hAnsiTheme="minorHAnsi" w:cstheme="minorHAnsi"/>
          <w:szCs w:val="22"/>
        </w:rPr>
        <w:t xml:space="preserve"> to also run one local neighbourhood festival</w:t>
      </w:r>
      <w:r>
        <w:rPr>
          <w:rFonts w:asciiTheme="minorHAnsi" w:eastAsia="Calibri" w:hAnsiTheme="minorHAnsi" w:cstheme="minorHAnsi"/>
          <w:szCs w:val="22"/>
        </w:rPr>
        <w:t>. The project offered</w:t>
      </w:r>
      <w:r w:rsidR="000174D1" w:rsidRPr="000174D1">
        <w:rPr>
          <w:rFonts w:asciiTheme="minorHAnsi" w:eastAsia="Calibri" w:hAnsiTheme="minorHAnsi" w:cstheme="minorHAnsi"/>
          <w:szCs w:val="22"/>
        </w:rPr>
        <w:t xml:space="preserve"> positive activities for young people to do in areas </w:t>
      </w:r>
      <w:r>
        <w:rPr>
          <w:rFonts w:asciiTheme="minorHAnsi" w:eastAsia="Calibri" w:hAnsiTheme="minorHAnsi" w:cstheme="minorHAnsi"/>
          <w:szCs w:val="22"/>
        </w:rPr>
        <w:t xml:space="preserve">suffering </w:t>
      </w:r>
      <w:r w:rsidR="000174D1" w:rsidRPr="000174D1">
        <w:rPr>
          <w:rFonts w:asciiTheme="minorHAnsi" w:eastAsia="Calibri" w:hAnsiTheme="minorHAnsi" w:cstheme="minorHAnsi"/>
          <w:szCs w:val="22"/>
        </w:rPr>
        <w:t>with high anti-social behaviour</w:t>
      </w:r>
      <w:r>
        <w:rPr>
          <w:rFonts w:asciiTheme="minorHAnsi" w:eastAsia="Calibri" w:hAnsiTheme="minorHAnsi" w:cstheme="minorHAnsi"/>
          <w:szCs w:val="22"/>
        </w:rPr>
        <w:t xml:space="preserve">. </w:t>
      </w:r>
      <w:r w:rsidRPr="007D1199">
        <w:rPr>
          <w:rFonts w:asciiTheme="minorHAnsi" w:eastAsia="Calibri" w:hAnsiTheme="minorHAnsi" w:cstheme="minorHAnsi"/>
          <w:szCs w:val="22"/>
        </w:rPr>
        <w:t xml:space="preserve"> £6,100</w:t>
      </w:r>
      <w:r>
        <w:rPr>
          <w:rFonts w:asciiTheme="minorHAnsi" w:eastAsia="Calibri" w:hAnsiTheme="minorHAnsi" w:cstheme="minorHAnsi"/>
          <w:szCs w:val="22"/>
        </w:rPr>
        <w:t xml:space="preserve"> was awarded</w:t>
      </w:r>
      <w:r w:rsidRPr="007D1199">
        <w:rPr>
          <w:rFonts w:asciiTheme="minorHAnsi" w:eastAsia="Calibri" w:hAnsiTheme="minorHAnsi" w:cstheme="minorHAnsi"/>
          <w:szCs w:val="22"/>
        </w:rPr>
        <w:t xml:space="preserve"> to Ashford Town FC to support the setting up of a multi-sport sessions in Spelthorne.</w:t>
      </w:r>
    </w:p>
    <w:p w:rsidR="007C0364" w:rsidRPr="007C0364" w:rsidRDefault="007C0364" w:rsidP="007C0364">
      <w:pPr>
        <w:spacing w:before="0" w:after="0"/>
        <w:rPr>
          <w:rFonts w:asciiTheme="minorHAnsi" w:eastAsia="Calibri" w:hAnsiTheme="minorHAnsi" w:cstheme="minorHAnsi"/>
          <w:b/>
          <w:i/>
          <w:szCs w:val="22"/>
        </w:rPr>
      </w:pPr>
      <w:proofErr w:type="spellStart"/>
      <w:r w:rsidRPr="007C0364">
        <w:rPr>
          <w:rFonts w:asciiTheme="minorHAnsi" w:eastAsia="Calibri" w:hAnsiTheme="minorHAnsi" w:cstheme="minorHAnsi"/>
          <w:b/>
          <w:i/>
          <w:szCs w:val="22"/>
        </w:rPr>
        <w:t>Brockham</w:t>
      </w:r>
      <w:proofErr w:type="spellEnd"/>
      <w:r w:rsidRPr="007C0364">
        <w:rPr>
          <w:rFonts w:asciiTheme="minorHAnsi" w:eastAsia="Calibri" w:hAnsiTheme="minorHAnsi" w:cstheme="minorHAnsi"/>
          <w:b/>
          <w:i/>
          <w:szCs w:val="22"/>
        </w:rPr>
        <w:t xml:space="preserve"> Emergency Response Team</w:t>
      </w:r>
    </w:p>
    <w:p w:rsidR="007C0364" w:rsidRPr="007C0364" w:rsidRDefault="007C0364" w:rsidP="007C0364">
      <w:pPr>
        <w:spacing w:before="0" w:after="200"/>
        <w:rPr>
          <w:rFonts w:asciiTheme="minorHAnsi" w:eastAsia="Calibri" w:hAnsiTheme="minorHAnsi" w:cstheme="minorHAnsi"/>
          <w:szCs w:val="22"/>
        </w:rPr>
      </w:pPr>
      <w:r w:rsidRPr="007C0364">
        <w:rPr>
          <w:rFonts w:asciiTheme="minorHAnsi" w:eastAsia="Calibri" w:hAnsiTheme="minorHAnsi" w:cstheme="minorHAnsi"/>
          <w:szCs w:val="22"/>
        </w:rPr>
        <w:t>£1,000</w:t>
      </w:r>
      <w:r>
        <w:rPr>
          <w:rFonts w:asciiTheme="minorHAnsi" w:eastAsia="Calibri" w:hAnsiTheme="minorHAnsi" w:cstheme="minorHAnsi"/>
          <w:szCs w:val="22"/>
        </w:rPr>
        <w:t xml:space="preserve"> was awarded to</w:t>
      </w:r>
      <w:r w:rsidRPr="007C0364">
        <w:rPr>
          <w:rFonts w:asciiTheme="minorHAnsi" w:eastAsia="Calibri" w:hAnsiTheme="minorHAnsi" w:cstheme="minorHAnsi"/>
          <w:szCs w:val="22"/>
        </w:rPr>
        <w:t xml:space="preserve"> </w:t>
      </w:r>
      <w:proofErr w:type="spellStart"/>
      <w:r w:rsidRPr="007C0364">
        <w:rPr>
          <w:rFonts w:asciiTheme="minorHAnsi" w:eastAsia="Calibri" w:hAnsiTheme="minorHAnsi" w:cstheme="minorHAnsi"/>
          <w:szCs w:val="22"/>
        </w:rPr>
        <w:t>Brockham</w:t>
      </w:r>
      <w:proofErr w:type="spellEnd"/>
      <w:r>
        <w:rPr>
          <w:rFonts w:asciiTheme="minorHAnsi" w:eastAsia="Calibri" w:hAnsiTheme="minorHAnsi" w:cstheme="minorHAnsi"/>
          <w:szCs w:val="22"/>
        </w:rPr>
        <w:t xml:space="preserve"> Emergency Response Team which </w:t>
      </w:r>
      <w:r w:rsidRPr="007C0364">
        <w:rPr>
          <w:rFonts w:asciiTheme="minorHAnsi" w:eastAsia="Calibri" w:hAnsiTheme="minorHAnsi" w:cstheme="minorHAnsi"/>
          <w:szCs w:val="22"/>
        </w:rPr>
        <w:t xml:space="preserve">was formed just before the severe flooding in </w:t>
      </w:r>
      <w:proofErr w:type="spellStart"/>
      <w:r w:rsidRPr="007C0364">
        <w:rPr>
          <w:rFonts w:asciiTheme="minorHAnsi" w:eastAsia="Calibri" w:hAnsiTheme="minorHAnsi" w:cstheme="minorHAnsi"/>
          <w:szCs w:val="22"/>
        </w:rPr>
        <w:t>Brockham</w:t>
      </w:r>
      <w:proofErr w:type="spellEnd"/>
      <w:r w:rsidRPr="007C0364">
        <w:rPr>
          <w:rFonts w:asciiTheme="minorHAnsi" w:eastAsia="Calibri" w:hAnsiTheme="minorHAnsi" w:cstheme="minorHAnsi"/>
          <w:szCs w:val="22"/>
        </w:rPr>
        <w:t xml:space="preserve"> in 2013. </w:t>
      </w:r>
      <w:proofErr w:type="gramStart"/>
      <w:r w:rsidRPr="007C0364">
        <w:rPr>
          <w:rFonts w:asciiTheme="minorHAnsi" w:eastAsia="Calibri" w:hAnsiTheme="minorHAnsi" w:cstheme="minorHAnsi"/>
          <w:szCs w:val="22"/>
        </w:rPr>
        <w:t>BERTs</w:t>
      </w:r>
      <w:proofErr w:type="gramEnd"/>
      <w:r w:rsidRPr="007C0364">
        <w:rPr>
          <w:rFonts w:asciiTheme="minorHAnsi" w:eastAsia="Calibri" w:hAnsiTheme="minorHAnsi" w:cstheme="minorHAnsi"/>
          <w:szCs w:val="22"/>
        </w:rPr>
        <w:t xml:space="preserve"> major role is the prevention of flooding and to respond within the village to severe </w:t>
      </w:r>
      <w:r>
        <w:rPr>
          <w:rFonts w:asciiTheme="minorHAnsi" w:eastAsia="Calibri" w:hAnsiTheme="minorHAnsi" w:cstheme="minorHAnsi"/>
          <w:szCs w:val="22"/>
        </w:rPr>
        <w:t xml:space="preserve">weather events. The funding </w:t>
      </w:r>
      <w:r w:rsidRPr="007C0364">
        <w:rPr>
          <w:rFonts w:asciiTheme="minorHAnsi" w:eastAsia="Calibri" w:hAnsiTheme="minorHAnsi" w:cstheme="minorHAnsi"/>
          <w:szCs w:val="22"/>
        </w:rPr>
        <w:t>supported</w:t>
      </w:r>
      <w:r>
        <w:rPr>
          <w:rFonts w:asciiTheme="minorHAnsi" w:eastAsia="Calibri" w:hAnsiTheme="minorHAnsi" w:cstheme="minorHAnsi"/>
          <w:szCs w:val="22"/>
        </w:rPr>
        <w:t xml:space="preserve"> </w:t>
      </w:r>
      <w:r w:rsidRPr="007C0364">
        <w:rPr>
          <w:rFonts w:asciiTheme="minorHAnsi" w:eastAsia="Calibri" w:hAnsiTheme="minorHAnsi" w:cstheme="minorHAnsi"/>
          <w:szCs w:val="22"/>
        </w:rPr>
        <w:t xml:space="preserve">the group in purchasing an </w:t>
      </w:r>
      <w:r>
        <w:rPr>
          <w:rFonts w:asciiTheme="minorHAnsi" w:eastAsia="Calibri" w:hAnsiTheme="minorHAnsi" w:cstheme="minorHAnsi"/>
          <w:szCs w:val="22"/>
        </w:rPr>
        <w:t>electronic system that would</w:t>
      </w:r>
      <w:r w:rsidRPr="007C0364">
        <w:rPr>
          <w:rFonts w:asciiTheme="minorHAnsi" w:eastAsia="Calibri" w:hAnsiTheme="minorHAnsi" w:cstheme="minorHAnsi"/>
          <w:szCs w:val="22"/>
        </w:rPr>
        <w:t xml:space="preserve"> allow for flood sensors to be placed close to premises so that floodwater can be identified before harm is caused. </w:t>
      </w: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Eagle Radio</w:t>
      </w:r>
    </w:p>
    <w:p w:rsidR="007C0364" w:rsidRPr="007C0364" w:rsidRDefault="007C0364" w:rsidP="007C0364">
      <w:pPr>
        <w:tabs>
          <w:tab w:val="left" w:pos="1276"/>
        </w:tabs>
        <w:spacing w:before="0" w:after="200"/>
        <w:rPr>
          <w:rFonts w:asciiTheme="minorHAnsi" w:eastAsia="Calibri" w:hAnsiTheme="minorHAnsi" w:cstheme="minorHAnsi"/>
          <w:szCs w:val="22"/>
        </w:rPr>
      </w:pPr>
      <w:r w:rsidRPr="007C0364">
        <w:rPr>
          <w:rFonts w:asciiTheme="minorHAnsi" w:eastAsia="Calibri" w:hAnsiTheme="minorHAnsi" w:cstheme="minorHAnsi"/>
          <w:szCs w:val="22"/>
        </w:rPr>
        <w:t>£34,750</w:t>
      </w:r>
      <w:r>
        <w:rPr>
          <w:rFonts w:asciiTheme="minorHAnsi" w:eastAsia="Calibri" w:hAnsiTheme="minorHAnsi" w:cstheme="minorHAnsi"/>
          <w:szCs w:val="22"/>
        </w:rPr>
        <w:t xml:space="preserve"> was awarded</w:t>
      </w:r>
      <w:r w:rsidRPr="007C0364">
        <w:rPr>
          <w:rFonts w:asciiTheme="minorHAnsi" w:eastAsia="Calibri" w:hAnsiTheme="minorHAnsi" w:cstheme="minorHAnsi"/>
          <w:szCs w:val="22"/>
        </w:rPr>
        <w:t xml:space="preserve"> to Eagle Radio to deliver media law training in schools. This is a three year programme which has seen significant success. This next phase will focus on independent schools in Surrey and Senior Management in schools. </w:t>
      </w: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GASP Motor Project</w:t>
      </w:r>
    </w:p>
    <w:p w:rsidR="007C0364" w:rsidRPr="007C0364" w:rsidRDefault="007C0364" w:rsidP="007C0364">
      <w:pPr>
        <w:spacing w:before="0" w:after="200"/>
        <w:rPr>
          <w:rFonts w:asciiTheme="minorHAnsi" w:eastAsia="Calibri" w:hAnsiTheme="minorHAnsi" w:cstheme="minorHAnsi"/>
          <w:szCs w:val="22"/>
        </w:rPr>
      </w:pPr>
      <w:r w:rsidRPr="007C0364">
        <w:rPr>
          <w:rFonts w:asciiTheme="minorHAnsi" w:eastAsia="Calibri" w:hAnsiTheme="minorHAnsi" w:cstheme="minorHAnsi"/>
          <w:szCs w:val="22"/>
        </w:rPr>
        <w:t xml:space="preserve">GASP provides hands-on courses in basic motor mechanics for young people. They support some of the hardest to reach young people in the community and in particular target those who are disaffected/ disadvantaged, either NEET or at risk of becoming NEET.   Often the young people are disengaged, disruptive and on the margins of their communities. </w:t>
      </w:r>
      <w:r w:rsidR="00E51FA5" w:rsidRPr="00E51FA5">
        <w:rPr>
          <w:rFonts w:asciiTheme="minorHAnsi" w:eastAsia="Calibri" w:hAnsiTheme="minorHAnsi" w:cstheme="minorHAnsi"/>
          <w:szCs w:val="22"/>
        </w:rPr>
        <w:t>£10,000</w:t>
      </w:r>
      <w:r w:rsidR="00E51FA5">
        <w:rPr>
          <w:rFonts w:asciiTheme="minorHAnsi" w:eastAsia="Calibri" w:hAnsiTheme="minorHAnsi" w:cstheme="minorHAnsi"/>
          <w:szCs w:val="22"/>
        </w:rPr>
        <w:t xml:space="preserve"> was awarded</w:t>
      </w:r>
      <w:r w:rsidR="00E51FA5" w:rsidRPr="00E51FA5">
        <w:rPr>
          <w:rFonts w:asciiTheme="minorHAnsi" w:eastAsia="Calibri" w:hAnsiTheme="minorHAnsi" w:cstheme="minorHAnsi"/>
          <w:szCs w:val="22"/>
        </w:rPr>
        <w:t xml:space="preserve"> to the GASP Motor project for a sessional worker to continue the focused work they deliver.</w:t>
      </w:r>
    </w:p>
    <w:p w:rsidR="007C0364" w:rsidRPr="007C0364" w:rsidRDefault="007C0364" w:rsidP="007C0364">
      <w:pPr>
        <w:spacing w:before="0" w:after="0"/>
        <w:rPr>
          <w:rFonts w:asciiTheme="minorHAnsi" w:eastAsia="Calibri" w:hAnsiTheme="minorHAnsi" w:cstheme="minorHAnsi"/>
          <w:b/>
          <w:i/>
          <w:szCs w:val="22"/>
        </w:rPr>
      </w:pPr>
      <w:proofErr w:type="spellStart"/>
      <w:r w:rsidRPr="007C0364">
        <w:rPr>
          <w:rFonts w:asciiTheme="minorHAnsi" w:eastAsia="Calibri" w:hAnsiTheme="minorHAnsi" w:cstheme="minorHAnsi"/>
          <w:b/>
          <w:i/>
          <w:szCs w:val="22"/>
        </w:rPr>
        <w:t>Horley</w:t>
      </w:r>
      <w:proofErr w:type="spellEnd"/>
      <w:r w:rsidRPr="007C0364">
        <w:rPr>
          <w:rFonts w:asciiTheme="minorHAnsi" w:eastAsia="Calibri" w:hAnsiTheme="minorHAnsi" w:cstheme="minorHAnsi"/>
          <w:b/>
          <w:i/>
          <w:szCs w:val="22"/>
        </w:rPr>
        <w:t xml:space="preserve"> Town Council</w:t>
      </w:r>
    </w:p>
    <w:p w:rsidR="007C0364" w:rsidRPr="007C0364" w:rsidRDefault="007C0364" w:rsidP="007C0364">
      <w:pPr>
        <w:spacing w:before="0" w:after="200"/>
        <w:rPr>
          <w:rFonts w:asciiTheme="minorHAnsi" w:eastAsia="Calibri" w:hAnsiTheme="minorHAnsi" w:cstheme="minorHAnsi"/>
          <w:szCs w:val="22"/>
        </w:rPr>
      </w:pPr>
      <w:r w:rsidRPr="007C0364">
        <w:rPr>
          <w:rFonts w:asciiTheme="minorHAnsi" w:eastAsia="Calibri" w:hAnsiTheme="minorHAnsi" w:cstheme="minorHAnsi"/>
          <w:szCs w:val="22"/>
        </w:rPr>
        <w:t>£4,000</w:t>
      </w:r>
      <w:r w:rsidR="00E51FA5">
        <w:rPr>
          <w:rFonts w:asciiTheme="minorHAnsi" w:eastAsia="Calibri" w:hAnsiTheme="minorHAnsi" w:cstheme="minorHAnsi"/>
          <w:szCs w:val="22"/>
        </w:rPr>
        <w:t xml:space="preserve"> was awarded</w:t>
      </w:r>
      <w:r w:rsidRPr="007C0364">
        <w:rPr>
          <w:rFonts w:asciiTheme="minorHAnsi" w:eastAsia="Calibri" w:hAnsiTheme="minorHAnsi" w:cstheme="minorHAnsi"/>
          <w:szCs w:val="22"/>
        </w:rPr>
        <w:t xml:space="preserve"> to </w:t>
      </w:r>
      <w:proofErr w:type="spellStart"/>
      <w:r w:rsidRPr="007C0364">
        <w:rPr>
          <w:rFonts w:asciiTheme="minorHAnsi" w:eastAsia="Calibri" w:hAnsiTheme="minorHAnsi" w:cstheme="minorHAnsi"/>
          <w:szCs w:val="22"/>
        </w:rPr>
        <w:t>Horley</w:t>
      </w:r>
      <w:proofErr w:type="spellEnd"/>
      <w:r w:rsidRPr="007C0364">
        <w:rPr>
          <w:rFonts w:asciiTheme="minorHAnsi" w:eastAsia="Calibri" w:hAnsiTheme="minorHAnsi" w:cstheme="minorHAnsi"/>
          <w:szCs w:val="22"/>
        </w:rPr>
        <w:t xml:space="preserve"> Town Council to </w:t>
      </w:r>
      <w:r w:rsidR="00E51FA5">
        <w:rPr>
          <w:rFonts w:asciiTheme="minorHAnsi" w:eastAsia="Calibri" w:hAnsiTheme="minorHAnsi" w:cstheme="minorHAnsi"/>
          <w:szCs w:val="22"/>
        </w:rPr>
        <w:t>upgrade their</w:t>
      </w:r>
      <w:r w:rsidRPr="007C0364">
        <w:rPr>
          <w:rFonts w:asciiTheme="minorHAnsi" w:eastAsia="Calibri" w:hAnsiTheme="minorHAnsi" w:cstheme="minorHAnsi"/>
          <w:szCs w:val="22"/>
        </w:rPr>
        <w:t xml:space="preserve"> CCTV to a digital system which will enhance the images captured, give greater coverage and allow authorised officers to view footage by smartphone and other devices. This will in turn provide a valuable resource to local officers in their prevention and detection of crime and disorder.</w:t>
      </w: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East Surrey Community Safety Partnership</w:t>
      </w:r>
      <w:r w:rsidR="00E51FA5">
        <w:rPr>
          <w:rFonts w:asciiTheme="minorHAnsi" w:eastAsia="Calibri" w:hAnsiTheme="minorHAnsi" w:cstheme="minorHAnsi"/>
          <w:b/>
          <w:i/>
          <w:szCs w:val="22"/>
        </w:rPr>
        <w:t xml:space="preserve"> – Fly tipping project</w:t>
      </w:r>
    </w:p>
    <w:p w:rsidR="007C0364" w:rsidRPr="007C0364" w:rsidRDefault="00E51FA5" w:rsidP="007C0364">
      <w:pPr>
        <w:spacing w:before="0" w:after="0" w:line="276" w:lineRule="auto"/>
        <w:rPr>
          <w:rFonts w:asciiTheme="minorHAnsi" w:eastAsia="Calibri" w:hAnsiTheme="minorHAnsi" w:cstheme="minorHAnsi"/>
          <w:szCs w:val="22"/>
        </w:rPr>
      </w:pPr>
      <w:r w:rsidRPr="007C0364">
        <w:rPr>
          <w:rFonts w:asciiTheme="minorHAnsi" w:eastAsia="Calibri" w:hAnsiTheme="minorHAnsi" w:cstheme="minorHAnsi"/>
          <w:szCs w:val="22"/>
        </w:rPr>
        <w:t>Fly tipping</w:t>
      </w:r>
      <w:r w:rsidR="007C0364" w:rsidRPr="007C0364">
        <w:rPr>
          <w:rFonts w:asciiTheme="minorHAnsi" w:eastAsia="Calibri" w:hAnsiTheme="minorHAnsi" w:cstheme="minorHAnsi"/>
          <w:szCs w:val="22"/>
        </w:rPr>
        <w:t xml:space="preserve"> has been identified as a key issue of concern for residents across the area of the new East Surrey Community Safety Partnership. This multi-faceted partnership campaign across the East will focus on evidence gathering via mobile CCTV, road stops for suspect vehicles to check trade waste licences and a high profile communications strategy which will send a strong zero tolerance </w:t>
      </w:r>
      <w:proofErr w:type="gramStart"/>
      <w:r w:rsidR="007C0364" w:rsidRPr="007C0364">
        <w:rPr>
          <w:rFonts w:asciiTheme="minorHAnsi" w:eastAsia="Calibri" w:hAnsiTheme="minorHAnsi" w:cstheme="minorHAnsi"/>
          <w:szCs w:val="22"/>
        </w:rPr>
        <w:t>message</w:t>
      </w:r>
      <w:proofErr w:type="gramEnd"/>
      <w:r w:rsidR="007C0364" w:rsidRPr="007C0364">
        <w:rPr>
          <w:rFonts w:asciiTheme="minorHAnsi" w:eastAsia="Calibri" w:hAnsiTheme="minorHAnsi" w:cstheme="minorHAnsi"/>
          <w:szCs w:val="22"/>
        </w:rPr>
        <w:t xml:space="preserve"> that </w:t>
      </w:r>
      <w:r w:rsidRPr="007C0364">
        <w:rPr>
          <w:rFonts w:asciiTheme="minorHAnsi" w:eastAsia="Calibri" w:hAnsiTheme="minorHAnsi" w:cstheme="minorHAnsi"/>
          <w:szCs w:val="22"/>
        </w:rPr>
        <w:t>fly-tippers</w:t>
      </w:r>
      <w:r w:rsidR="007C0364" w:rsidRPr="007C0364">
        <w:rPr>
          <w:rFonts w:asciiTheme="minorHAnsi" w:eastAsia="Calibri" w:hAnsiTheme="minorHAnsi" w:cstheme="minorHAnsi"/>
          <w:szCs w:val="22"/>
        </w:rPr>
        <w:t xml:space="preserve"> will be caught and prosecuted. </w:t>
      </w:r>
      <w:r w:rsidRPr="00E51FA5">
        <w:rPr>
          <w:rFonts w:asciiTheme="minorHAnsi" w:eastAsia="Calibri" w:hAnsiTheme="minorHAnsi" w:cstheme="minorHAnsi"/>
          <w:szCs w:val="22"/>
        </w:rPr>
        <w:t>£10,000</w:t>
      </w:r>
      <w:r>
        <w:rPr>
          <w:rFonts w:asciiTheme="minorHAnsi" w:eastAsia="Calibri" w:hAnsiTheme="minorHAnsi" w:cstheme="minorHAnsi"/>
          <w:szCs w:val="22"/>
        </w:rPr>
        <w:t xml:space="preserve"> was awarded</w:t>
      </w:r>
      <w:r w:rsidRPr="00E51FA5">
        <w:rPr>
          <w:rFonts w:asciiTheme="minorHAnsi" w:eastAsia="Calibri" w:hAnsiTheme="minorHAnsi" w:cstheme="minorHAnsi"/>
          <w:szCs w:val="22"/>
        </w:rPr>
        <w:t xml:space="preserve"> to the East Surrey Partnership to support them in tackling </w:t>
      </w:r>
      <w:proofErr w:type="spellStart"/>
      <w:r w:rsidRPr="00E51FA5">
        <w:rPr>
          <w:rFonts w:asciiTheme="minorHAnsi" w:eastAsia="Calibri" w:hAnsiTheme="minorHAnsi" w:cstheme="minorHAnsi"/>
          <w:szCs w:val="22"/>
        </w:rPr>
        <w:t>flytipping</w:t>
      </w:r>
      <w:proofErr w:type="spellEnd"/>
      <w:r w:rsidRPr="00E51FA5">
        <w:rPr>
          <w:rFonts w:asciiTheme="minorHAnsi" w:eastAsia="Calibri" w:hAnsiTheme="minorHAnsi" w:cstheme="minorHAnsi"/>
          <w:szCs w:val="22"/>
        </w:rPr>
        <w:t xml:space="preserve"> in Mole Valley, Reigate and Banstead and </w:t>
      </w:r>
      <w:proofErr w:type="spellStart"/>
      <w:r w:rsidRPr="00E51FA5">
        <w:rPr>
          <w:rFonts w:asciiTheme="minorHAnsi" w:eastAsia="Calibri" w:hAnsiTheme="minorHAnsi" w:cstheme="minorHAnsi"/>
          <w:szCs w:val="22"/>
        </w:rPr>
        <w:t>Tandridge</w:t>
      </w:r>
      <w:proofErr w:type="spellEnd"/>
      <w:r w:rsidRPr="00E51FA5">
        <w:rPr>
          <w:rFonts w:asciiTheme="minorHAnsi" w:eastAsia="Calibri" w:hAnsiTheme="minorHAnsi" w:cstheme="minorHAnsi"/>
          <w:szCs w:val="22"/>
        </w:rPr>
        <w:t>.</w:t>
      </w:r>
    </w:p>
    <w:p w:rsidR="007C0364" w:rsidRPr="007C0364" w:rsidRDefault="007C0364" w:rsidP="007C0364">
      <w:pPr>
        <w:spacing w:before="0" w:after="0" w:line="276" w:lineRule="auto"/>
        <w:rPr>
          <w:rFonts w:asciiTheme="minorHAnsi" w:eastAsia="Calibri" w:hAnsiTheme="minorHAnsi" w:cstheme="minorHAnsi"/>
          <w:szCs w:val="22"/>
        </w:rPr>
      </w:pPr>
    </w:p>
    <w:p w:rsidR="003A6DB3" w:rsidRDefault="003A6DB3" w:rsidP="007C0364">
      <w:pPr>
        <w:spacing w:before="0" w:after="0"/>
        <w:rPr>
          <w:rFonts w:asciiTheme="minorHAnsi" w:eastAsia="Calibri" w:hAnsiTheme="minorHAnsi" w:cstheme="minorHAnsi"/>
          <w:b/>
          <w:i/>
          <w:szCs w:val="22"/>
        </w:rPr>
      </w:pPr>
    </w:p>
    <w:p w:rsidR="003A6DB3" w:rsidRDefault="003A6DB3" w:rsidP="007C0364">
      <w:pPr>
        <w:spacing w:before="0" w:after="0"/>
        <w:rPr>
          <w:rFonts w:asciiTheme="minorHAnsi" w:eastAsia="Calibri" w:hAnsiTheme="minorHAnsi" w:cstheme="minorHAnsi"/>
          <w:b/>
          <w:i/>
          <w:szCs w:val="22"/>
        </w:rPr>
      </w:pP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Heath Neighbourhood Watch</w:t>
      </w:r>
    </w:p>
    <w:p w:rsidR="007C0364" w:rsidRPr="007C0364" w:rsidRDefault="007C0364" w:rsidP="007C0364">
      <w:pPr>
        <w:spacing w:before="0" w:after="200"/>
        <w:rPr>
          <w:rFonts w:asciiTheme="minorHAnsi" w:eastAsia="Calibri" w:hAnsiTheme="minorHAnsi" w:cstheme="minorHAnsi"/>
          <w:szCs w:val="22"/>
        </w:rPr>
      </w:pPr>
      <w:r w:rsidRPr="007C0364">
        <w:rPr>
          <w:rFonts w:asciiTheme="minorHAnsi" w:eastAsia="Calibri" w:hAnsiTheme="minorHAnsi" w:cstheme="minorHAnsi"/>
          <w:szCs w:val="22"/>
        </w:rPr>
        <w:t xml:space="preserve">£5,000 </w:t>
      </w:r>
      <w:r w:rsidR="00D85213">
        <w:rPr>
          <w:rFonts w:asciiTheme="minorHAnsi" w:eastAsia="Calibri" w:hAnsiTheme="minorHAnsi" w:cstheme="minorHAnsi"/>
          <w:szCs w:val="22"/>
        </w:rPr>
        <w:t xml:space="preserve">was awarded </w:t>
      </w:r>
      <w:r w:rsidRPr="007C0364">
        <w:rPr>
          <w:rFonts w:asciiTheme="minorHAnsi" w:eastAsia="Calibri" w:hAnsiTheme="minorHAnsi" w:cstheme="minorHAnsi"/>
          <w:szCs w:val="22"/>
        </w:rPr>
        <w:t>to the Neighbourhood Watch group to procure home CCTV cameras to provide evidence to be used by the Police for the prosecutio</w:t>
      </w:r>
      <w:r w:rsidR="00D85213">
        <w:rPr>
          <w:rFonts w:asciiTheme="minorHAnsi" w:eastAsia="Calibri" w:hAnsiTheme="minorHAnsi" w:cstheme="minorHAnsi"/>
          <w:szCs w:val="22"/>
        </w:rPr>
        <w:t xml:space="preserve">n of burglars. The funding </w:t>
      </w:r>
      <w:r w:rsidRPr="007C0364">
        <w:rPr>
          <w:rFonts w:asciiTheme="minorHAnsi" w:eastAsia="Calibri" w:hAnsiTheme="minorHAnsi" w:cstheme="minorHAnsi"/>
          <w:szCs w:val="22"/>
        </w:rPr>
        <w:t>enable</w:t>
      </w:r>
      <w:r w:rsidR="00D85213">
        <w:rPr>
          <w:rFonts w:asciiTheme="minorHAnsi" w:eastAsia="Calibri" w:hAnsiTheme="minorHAnsi" w:cstheme="minorHAnsi"/>
          <w:szCs w:val="22"/>
        </w:rPr>
        <w:t>d</w:t>
      </w:r>
      <w:r w:rsidRPr="007C0364">
        <w:rPr>
          <w:rFonts w:asciiTheme="minorHAnsi" w:eastAsia="Calibri" w:hAnsiTheme="minorHAnsi" w:cstheme="minorHAnsi"/>
          <w:szCs w:val="22"/>
        </w:rPr>
        <w:t xml:space="preserve"> the local Neighbourhood Watch to procure a batch of home CCTV cameras</w:t>
      </w:r>
      <w:proofErr w:type="gramStart"/>
      <w:r w:rsidR="00D85213">
        <w:rPr>
          <w:rFonts w:asciiTheme="minorHAnsi" w:eastAsia="Calibri" w:hAnsiTheme="minorHAnsi" w:cstheme="minorHAnsi"/>
          <w:szCs w:val="22"/>
        </w:rPr>
        <w:t>,  making</w:t>
      </w:r>
      <w:proofErr w:type="gramEnd"/>
      <w:r w:rsidRPr="007C0364">
        <w:rPr>
          <w:rFonts w:asciiTheme="minorHAnsi" w:eastAsia="Calibri" w:hAnsiTheme="minorHAnsi" w:cstheme="minorHAnsi"/>
          <w:szCs w:val="22"/>
        </w:rPr>
        <w:t xml:space="preserve"> them </w:t>
      </w:r>
      <w:r w:rsidRPr="007C0364">
        <w:rPr>
          <w:rFonts w:asciiTheme="minorHAnsi" w:eastAsia="Calibri" w:hAnsiTheme="minorHAnsi" w:cstheme="minorHAnsi"/>
          <w:szCs w:val="22"/>
        </w:rPr>
        <w:lastRenderedPageBreak/>
        <w:t>available, free of charge, to elderly and vulnerable bona fide Neighbourhood Watch residents who would otherwise not be able to afford them.</w:t>
      </w: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Heath Neighbourhood Watch</w:t>
      </w:r>
    </w:p>
    <w:p w:rsidR="007C0364" w:rsidRPr="007C0364" w:rsidRDefault="007C0364" w:rsidP="007C0364">
      <w:pPr>
        <w:spacing w:before="0" w:after="200"/>
        <w:rPr>
          <w:rFonts w:asciiTheme="minorHAnsi" w:eastAsia="Calibri" w:hAnsiTheme="minorHAnsi" w:cstheme="minorHAnsi"/>
          <w:szCs w:val="22"/>
        </w:rPr>
      </w:pPr>
      <w:r w:rsidRPr="007C0364">
        <w:rPr>
          <w:rFonts w:asciiTheme="minorHAnsi" w:eastAsia="Calibri" w:hAnsiTheme="minorHAnsi" w:cstheme="minorHAnsi"/>
          <w:szCs w:val="22"/>
        </w:rPr>
        <w:t xml:space="preserve">£1,068 </w:t>
      </w:r>
      <w:r w:rsidR="00D85213">
        <w:rPr>
          <w:rFonts w:asciiTheme="minorHAnsi" w:eastAsia="Calibri" w:hAnsiTheme="minorHAnsi" w:cstheme="minorHAnsi"/>
          <w:szCs w:val="22"/>
        </w:rPr>
        <w:t xml:space="preserve">was awarded </w:t>
      </w:r>
      <w:r w:rsidRPr="007C0364">
        <w:rPr>
          <w:rFonts w:asciiTheme="minorHAnsi" w:eastAsia="Calibri" w:hAnsiTheme="minorHAnsi" w:cstheme="minorHAnsi"/>
          <w:szCs w:val="22"/>
        </w:rPr>
        <w:t>to the Neighbour</w:t>
      </w:r>
      <w:r w:rsidR="00D85213">
        <w:rPr>
          <w:rFonts w:asciiTheme="minorHAnsi" w:eastAsia="Calibri" w:hAnsiTheme="minorHAnsi" w:cstheme="minorHAnsi"/>
          <w:szCs w:val="22"/>
        </w:rPr>
        <w:t xml:space="preserve">hood Watch group to purchase </w:t>
      </w:r>
      <w:r w:rsidRPr="007C0364">
        <w:rPr>
          <w:rFonts w:asciiTheme="minorHAnsi" w:eastAsia="Calibri" w:hAnsiTheme="minorHAnsi" w:cstheme="minorHAnsi"/>
          <w:szCs w:val="22"/>
        </w:rPr>
        <w:t>Neighbourhood Watch Window Stickers for Neighbourhood Watch schemes in the County of Surrey. The Surrey Neighbourhood Watch has run out of deterrent stickers. These stickers provide reassurance and confidence to people in the community.</w:t>
      </w: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Heath Neighbourhood Watch</w:t>
      </w:r>
    </w:p>
    <w:p w:rsidR="007C0364" w:rsidRPr="007C0364" w:rsidRDefault="007C0364" w:rsidP="007C0364">
      <w:pPr>
        <w:spacing w:before="0" w:after="200"/>
        <w:rPr>
          <w:rFonts w:asciiTheme="minorHAnsi" w:eastAsia="Calibri" w:hAnsiTheme="minorHAnsi" w:cstheme="minorHAnsi"/>
          <w:szCs w:val="22"/>
        </w:rPr>
      </w:pPr>
      <w:r w:rsidRPr="007C0364">
        <w:rPr>
          <w:rFonts w:asciiTheme="minorHAnsi" w:eastAsia="Calibri" w:hAnsiTheme="minorHAnsi" w:cstheme="minorHAnsi"/>
          <w:szCs w:val="22"/>
        </w:rPr>
        <w:t xml:space="preserve">£1,000 </w:t>
      </w:r>
      <w:r w:rsidR="00D85213">
        <w:rPr>
          <w:rFonts w:asciiTheme="minorHAnsi" w:eastAsia="Calibri" w:hAnsiTheme="minorHAnsi" w:cstheme="minorHAnsi"/>
          <w:szCs w:val="22"/>
        </w:rPr>
        <w:t xml:space="preserve">was awarded </w:t>
      </w:r>
      <w:r w:rsidRPr="007C0364">
        <w:rPr>
          <w:rFonts w:asciiTheme="minorHAnsi" w:eastAsia="Calibri" w:hAnsiTheme="minorHAnsi" w:cstheme="minorHAnsi"/>
          <w:szCs w:val="22"/>
        </w:rPr>
        <w:t>to the Neighbourhood Watch group to support the delivery of a new project in Surrey Heath. Surrey Police have launched an initiative to use Surrey Heath Neighbourhood Watch (NW) volunteers to carry out crime redu</w:t>
      </w:r>
      <w:r w:rsidR="00D85213">
        <w:rPr>
          <w:rFonts w:asciiTheme="minorHAnsi" w:eastAsia="Calibri" w:hAnsiTheme="minorHAnsi" w:cstheme="minorHAnsi"/>
          <w:szCs w:val="22"/>
        </w:rPr>
        <w:t xml:space="preserve">ction surveys. The project </w:t>
      </w:r>
      <w:r w:rsidR="00D85213" w:rsidRPr="007C0364">
        <w:rPr>
          <w:rFonts w:asciiTheme="minorHAnsi" w:eastAsia="Calibri" w:hAnsiTheme="minorHAnsi" w:cstheme="minorHAnsi"/>
          <w:szCs w:val="22"/>
        </w:rPr>
        <w:t>required</w:t>
      </w:r>
      <w:r w:rsidR="00D85213">
        <w:rPr>
          <w:rFonts w:asciiTheme="minorHAnsi" w:eastAsia="Calibri" w:hAnsiTheme="minorHAnsi" w:cstheme="minorHAnsi"/>
          <w:szCs w:val="22"/>
        </w:rPr>
        <w:t xml:space="preserve"> </w:t>
      </w:r>
      <w:r w:rsidR="00D85213" w:rsidRPr="007C0364">
        <w:rPr>
          <w:rFonts w:asciiTheme="minorHAnsi" w:eastAsia="Calibri" w:hAnsiTheme="minorHAnsi" w:cstheme="minorHAnsi"/>
          <w:szCs w:val="22"/>
        </w:rPr>
        <w:t>pairs</w:t>
      </w:r>
      <w:r w:rsidRPr="007C0364">
        <w:rPr>
          <w:rFonts w:asciiTheme="minorHAnsi" w:eastAsia="Calibri" w:hAnsiTheme="minorHAnsi" w:cstheme="minorHAnsi"/>
          <w:szCs w:val="22"/>
        </w:rPr>
        <w:t xml:space="preserve"> of Neighbourhood Watch volunteers to travel to a property, at the request of Surrey Police, and carry out a Crim</w:t>
      </w:r>
      <w:r w:rsidR="00EC79BE">
        <w:rPr>
          <w:rFonts w:asciiTheme="minorHAnsi" w:eastAsia="Calibri" w:hAnsiTheme="minorHAnsi" w:cstheme="minorHAnsi"/>
          <w:szCs w:val="22"/>
        </w:rPr>
        <w:t>e Reduction Survey. The grant was</w:t>
      </w:r>
      <w:r w:rsidRPr="007C0364">
        <w:rPr>
          <w:rFonts w:asciiTheme="minorHAnsi" w:eastAsia="Calibri" w:hAnsiTheme="minorHAnsi" w:cstheme="minorHAnsi"/>
          <w:szCs w:val="22"/>
        </w:rPr>
        <w:t xml:space="preserve"> required to cover travel costs of volunteers.</w:t>
      </w: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Ethnic Minority Forum</w:t>
      </w:r>
    </w:p>
    <w:p w:rsidR="007C0364" w:rsidRPr="007C0364" w:rsidRDefault="00B34DAC" w:rsidP="007C0364">
      <w:pPr>
        <w:spacing w:before="0" w:after="0"/>
        <w:rPr>
          <w:rFonts w:asciiTheme="minorHAnsi" w:eastAsia="Calibri" w:hAnsiTheme="minorHAnsi" w:cstheme="minorHAnsi"/>
          <w:szCs w:val="22"/>
        </w:rPr>
      </w:pPr>
      <w:r>
        <w:rPr>
          <w:rFonts w:asciiTheme="minorHAnsi" w:eastAsia="Calibri" w:hAnsiTheme="minorHAnsi" w:cstheme="minorHAnsi"/>
          <w:szCs w:val="22"/>
        </w:rPr>
        <w:t xml:space="preserve">SEMF requested funding for </w:t>
      </w:r>
      <w:r w:rsidR="00EB70E7">
        <w:rPr>
          <w:rFonts w:asciiTheme="minorHAnsi" w:eastAsia="Calibri" w:hAnsiTheme="minorHAnsi" w:cstheme="minorHAnsi"/>
          <w:szCs w:val="22"/>
        </w:rPr>
        <w:t xml:space="preserve">a </w:t>
      </w:r>
      <w:r w:rsidR="00EB70E7" w:rsidRPr="007C0364">
        <w:rPr>
          <w:rFonts w:asciiTheme="minorHAnsi" w:eastAsia="Calibri" w:hAnsiTheme="minorHAnsi" w:cstheme="minorHAnsi"/>
          <w:szCs w:val="22"/>
        </w:rPr>
        <w:t>pilot</w:t>
      </w:r>
      <w:r w:rsidR="007C0364" w:rsidRPr="007C0364">
        <w:rPr>
          <w:rFonts w:asciiTheme="minorHAnsi" w:eastAsia="Calibri" w:hAnsiTheme="minorHAnsi" w:cstheme="minorHAnsi"/>
          <w:szCs w:val="22"/>
        </w:rPr>
        <w:t xml:space="preserve"> project titled ‘Active</w:t>
      </w:r>
      <w:r w:rsidR="007C0364" w:rsidRPr="007C0364">
        <w:rPr>
          <w:rFonts w:asciiTheme="minorHAnsi" w:eastAsia="Calibri" w:hAnsiTheme="minorHAnsi" w:cstheme="minorHAnsi"/>
          <w:color w:val="FF0000"/>
          <w:szCs w:val="22"/>
        </w:rPr>
        <w:t xml:space="preserve"> </w:t>
      </w:r>
      <w:r>
        <w:rPr>
          <w:rFonts w:asciiTheme="minorHAnsi" w:eastAsia="Calibri" w:hAnsiTheme="minorHAnsi" w:cstheme="minorHAnsi"/>
          <w:szCs w:val="22"/>
        </w:rPr>
        <w:t>Communities’ to</w:t>
      </w:r>
      <w:r w:rsidR="007C0364" w:rsidRPr="007C0364">
        <w:rPr>
          <w:rFonts w:asciiTheme="minorHAnsi" w:eastAsia="Calibri" w:hAnsiTheme="minorHAnsi" w:cstheme="minorHAnsi"/>
          <w:szCs w:val="22"/>
        </w:rPr>
        <w:t xml:space="preserve"> address ‘Domestic Abuse’, ‘Drug and Alcohol problems’ and misperceptions on ‘Mental illness’ all subjects that are shrouded in secrecy and shame within BME</w:t>
      </w:r>
      <w:r>
        <w:rPr>
          <w:rFonts w:asciiTheme="minorHAnsi" w:eastAsia="Calibri" w:hAnsiTheme="minorHAnsi" w:cstheme="minorHAnsi"/>
          <w:szCs w:val="22"/>
        </w:rPr>
        <w:t xml:space="preserve"> communities.  The funding </w:t>
      </w:r>
      <w:r w:rsidR="007C0364" w:rsidRPr="007C0364">
        <w:rPr>
          <w:rFonts w:asciiTheme="minorHAnsi" w:eastAsia="Calibri" w:hAnsiTheme="minorHAnsi" w:cstheme="minorHAnsi"/>
          <w:szCs w:val="22"/>
        </w:rPr>
        <w:t>enable</w:t>
      </w:r>
      <w:r>
        <w:rPr>
          <w:rFonts w:asciiTheme="minorHAnsi" w:eastAsia="Calibri" w:hAnsiTheme="minorHAnsi" w:cstheme="minorHAnsi"/>
          <w:szCs w:val="22"/>
        </w:rPr>
        <w:t>d</w:t>
      </w:r>
      <w:r w:rsidR="007C0364" w:rsidRPr="007C0364">
        <w:rPr>
          <w:rFonts w:asciiTheme="minorHAnsi" w:eastAsia="Calibri" w:hAnsiTheme="minorHAnsi" w:cstheme="minorHAnsi"/>
          <w:szCs w:val="22"/>
        </w:rPr>
        <w:t xml:space="preserve"> SMEF to employ a Project Co-ordinator for 3.5 days a week and a Support Worker for 1.5 days a week with additional delivery costs. </w:t>
      </w:r>
      <w:r>
        <w:rPr>
          <w:rFonts w:asciiTheme="minorHAnsi" w:eastAsia="Calibri" w:hAnsiTheme="minorHAnsi" w:cstheme="minorHAnsi"/>
          <w:szCs w:val="22"/>
        </w:rPr>
        <w:t xml:space="preserve"> £40,000 was awarded to fund this project.</w:t>
      </w:r>
    </w:p>
    <w:p w:rsidR="007C0364" w:rsidRPr="007C0364" w:rsidRDefault="007C0364" w:rsidP="007C0364">
      <w:pPr>
        <w:spacing w:before="0" w:after="0"/>
        <w:rPr>
          <w:rFonts w:asciiTheme="minorHAnsi" w:eastAsia="Calibri" w:hAnsiTheme="minorHAnsi" w:cstheme="minorHAnsi"/>
          <w:b/>
          <w:i/>
          <w:szCs w:val="22"/>
        </w:rPr>
      </w:pP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ASB Strategy Group (c/o Surrey Police)</w:t>
      </w:r>
    </w:p>
    <w:p w:rsidR="007C0364" w:rsidRPr="007C0364" w:rsidRDefault="007C0364" w:rsidP="007C0364">
      <w:pPr>
        <w:spacing w:before="0" w:after="0"/>
        <w:rPr>
          <w:rFonts w:asciiTheme="minorHAnsi" w:hAnsiTheme="minorHAnsi" w:cstheme="minorHAnsi"/>
          <w:szCs w:val="22"/>
          <w:lang w:eastAsia="en-GB"/>
        </w:rPr>
      </w:pPr>
      <w:r w:rsidRPr="007C0364">
        <w:rPr>
          <w:rFonts w:asciiTheme="minorHAnsi" w:eastAsia="Calibri" w:hAnsiTheme="minorHAnsi" w:cstheme="minorHAnsi"/>
          <w:szCs w:val="22"/>
        </w:rPr>
        <w:t xml:space="preserve">£10,000 </w:t>
      </w:r>
      <w:r w:rsidR="00EB70E7">
        <w:rPr>
          <w:rFonts w:asciiTheme="minorHAnsi" w:eastAsia="Calibri" w:hAnsiTheme="minorHAnsi" w:cstheme="minorHAnsi"/>
          <w:szCs w:val="22"/>
        </w:rPr>
        <w:t xml:space="preserve">was awarded </w:t>
      </w:r>
      <w:r w:rsidRPr="007C0364">
        <w:rPr>
          <w:rFonts w:asciiTheme="minorHAnsi" w:eastAsia="Calibri" w:hAnsiTheme="minorHAnsi" w:cstheme="minorHAnsi"/>
          <w:szCs w:val="22"/>
        </w:rPr>
        <w:t xml:space="preserve">to the Strategy Group to deliver the </w:t>
      </w:r>
      <w:r w:rsidR="00EB70E7">
        <w:rPr>
          <w:rFonts w:asciiTheme="minorHAnsi" w:eastAsia="Calibri" w:hAnsiTheme="minorHAnsi" w:cstheme="minorHAnsi"/>
          <w:szCs w:val="22"/>
        </w:rPr>
        <w:t xml:space="preserve">ASB Awareness week in </w:t>
      </w:r>
      <w:r w:rsidRPr="007C0364">
        <w:rPr>
          <w:rFonts w:asciiTheme="minorHAnsi" w:eastAsia="Calibri" w:hAnsiTheme="minorHAnsi" w:cstheme="minorHAnsi"/>
          <w:szCs w:val="22"/>
        </w:rPr>
        <w:t>2015. The intention is that this becomes an annual countywide event which aims to r</w:t>
      </w:r>
      <w:r w:rsidRPr="007C0364">
        <w:rPr>
          <w:rFonts w:asciiTheme="minorHAnsi" w:hAnsiTheme="minorHAnsi" w:cstheme="minorHAnsi"/>
          <w:szCs w:val="22"/>
          <w:lang w:eastAsia="en-GB"/>
        </w:rPr>
        <w:t>educe the Incorrect Demand to Agencies, identify and support repeat and vulnerable victims of ASB and increase in ASB victi</w:t>
      </w:r>
      <w:r w:rsidR="00EB70E7">
        <w:rPr>
          <w:rFonts w:asciiTheme="minorHAnsi" w:hAnsiTheme="minorHAnsi" w:cstheme="minorHAnsi"/>
          <w:szCs w:val="22"/>
          <w:lang w:eastAsia="en-GB"/>
        </w:rPr>
        <w:t>m satisfaction. The funding was intended to</w:t>
      </w:r>
      <w:r w:rsidRPr="007C0364">
        <w:rPr>
          <w:rFonts w:asciiTheme="minorHAnsi" w:hAnsiTheme="minorHAnsi" w:cstheme="minorHAnsi"/>
          <w:szCs w:val="22"/>
          <w:lang w:eastAsia="en-GB"/>
        </w:rPr>
        <w:t xml:space="preserve"> support the radio media campaign and establish a media library and develop practitioner forums. </w:t>
      </w:r>
    </w:p>
    <w:p w:rsidR="003A6DB3" w:rsidRDefault="003A6DB3" w:rsidP="007C0364">
      <w:pPr>
        <w:spacing w:before="0" w:after="0"/>
        <w:rPr>
          <w:rFonts w:asciiTheme="minorHAnsi" w:eastAsia="Calibri" w:hAnsiTheme="minorHAnsi" w:cstheme="minorHAnsi"/>
          <w:szCs w:val="22"/>
        </w:rPr>
      </w:pP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Police</w:t>
      </w:r>
      <w:r w:rsidR="00D85213">
        <w:rPr>
          <w:rFonts w:asciiTheme="minorHAnsi" w:eastAsia="Calibri" w:hAnsiTheme="minorHAnsi" w:cstheme="minorHAnsi"/>
          <w:b/>
          <w:i/>
          <w:szCs w:val="22"/>
        </w:rPr>
        <w:t xml:space="preserve"> – Operation signature</w:t>
      </w:r>
    </w:p>
    <w:p w:rsidR="007C0364" w:rsidRPr="007C0364" w:rsidRDefault="00CA6C95" w:rsidP="007C0364">
      <w:pPr>
        <w:spacing w:before="0" w:after="0"/>
        <w:rPr>
          <w:rFonts w:asciiTheme="minorHAnsi" w:eastAsia="Calibri" w:hAnsiTheme="minorHAnsi" w:cstheme="minorHAnsi"/>
          <w:szCs w:val="22"/>
        </w:rPr>
      </w:pPr>
      <w:r>
        <w:rPr>
          <w:rFonts w:asciiTheme="minorHAnsi" w:eastAsia="Calibri" w:hAnsiTheme="minorHAnsi" w:cstheme="minorHAnsi"/>
          <w:szCs w:val="22"/>
        </w:rPr>
        <w:t>Operation Signature is</w:t>
      </w:r>
      <w:r w:rsidR="007C0364" w:rsidRPr="007C0364">
        <w:rPr>
          <w:rFonts w:asciiTheme="minorHAnsi" w:eastAsia="Calibri" w:hAnsiTheme="minorHAnsi" w:cstheme="minorHAnsi"/>
          <w:szCs w:val="22"/>
        </w:rPr>
        <w:t xml:space="preserve"> a pan Surrey response aimed at minimising the vulnerability of elderly victims of deception and fraud.  </w:t>
      </w:r>
      <w:r>
        <w:rPr>
          <w:rFonts w:asciiTheme="minorHAnsi" w:eastAsia="Calibri" w:hAnsiTheme="minorHAnsi" w:cstheme="minorHAnsi"/>
          <w:szCs w:val="22"/>
        </w:rPr>
        <w:t>It involves w</w:t>
      </w:r>
      <w:r w:rsidR="007C0364" w:rsidRPr="007C0364">
        <w:rPr>
          <w:rFonts w:asciiTheme="minorHAnsi" w:eastAsia="Calibri" w:hAnsiTheme="minorHAnsi" w:cstheme="minorHAnsi"/>
          <w:szCs w:val="22"/>
        </w:rPr>
        <w:t>orking with partner agencies, carers and extended families to raise awareness of the breadth of deception and fraud scams</w:t>
      </w:r>
      <w:r>
        <w:rPr>
          <w:rFonts w:asciiTheme="minorHAnsi" w:eastAsia="Calibri" w:hAnsiTheme="minorHAnsi" w:cstheme="minorHAnsi"/>
          <w:szCs w:val="22"/>
        </w:rPr>
        <w:t>.</w:t>
      </w:r>
      <w:r w:rsidR="007C0364" w:rsidRPr="007C0364">
        <w:rPr>
          <w:rFonts w:asciiTheme="minorHAnsi" w:eastAsia="Calibri" w:hAnsiTheme="minorHAnsi" w:cstheme="minorHAnsi"/>
          <w:szCs w:val="22"/>
        </w:rPr>
        <w:t xml:space="preserve">  </w:t>
      </w:r>
      <w:r>
        <w:rPr>
          <w:rFonts w:asciiTheme="minorHAnsi" w:eastAsia="Calibri" w:hAnsiTheme="minorHAnsi" w:cstheme="minorHAnsi"/>
          <w:szCs w:val="22"/>
        </w:rPr>
        <w:t>£12,000 was awarded to surrey Police to deliver this project.</w:t>
      </w:r>
    </w:p>
    <w:p w:rsidR="007C0364" w:rsidRPr="007C0364" w:rsidRDefault="007C0364" w:rsidP="007C0364">
      <w:pPr>
        <w:spacing w:before="0" w:after="0"/>
        <w:rPr>
          <w:rFonts w:asciiTheme="minorHAnsi" w:eastAsia="Calibri" w:hAnsiTheme="minorHAnsi" w:cstheme="minorHAnsi"/>
          <w:b/>
          <w:i/>
          <w:szCs w:val="22"/>
        </w:rPr>
      </w:pP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Surrey Youth Focus</w:t>
      </w:r>
    </w:p>
    <w:p w:rsidR="007C0364" w:rsidRDefault="007C0364" w:rsidP="007C0364">
      <w:pPr>
        <w:spacing w:before="0" w:after="0"/>
        <w:rPr>
          <w:rFonts w:asciiTheme="minorHAnsi" w:eastAsia="Calibri" w:hAnsiTheme="minorHAnsi" w:cstheme="minorHAnsi"/>
          <w:szCs w:val="22"/>
        </w:rPr>
      </w:pPr>
      <w:r w:rsidRPr="007C0364">
        <w:rPr>
          <w:rFonts w:asciiTheme="minorHAnsi" w:eastAsia="Calibri" w:hAnsiTheme="minorHAnsi" w:cstheme="minorHAnsi"/>
          <w:szCs w:val="22"/>
        </w:rPr>
        <w:t xml:space="preserve">£9,856 </w:t>
      </w:r>
      <w:r w:rsidR="000024DB">
        <w:rPr>
          <w:rFonts w:asciiTheme="minorHAnsi" w:eastAsia="Calibri" w:hAnsiTheme="minorHAnsi" w:cstheme="minorHAnsi"/>
          <w:szCs w:val="22"/>
        </w:rPr>
        <w:t xml:space="preserve">was awarded </w:t>
      </w:r>
      <w:r w:rsidRPr="007C0364">
        <w:rPr>
          <w:rFonts w:asciiTheme="minorHAnsi" w:eastAsia="Calibri" w:hAnsiTheme="minorHAnsi" w:cstheme="minorHAnsi"/>
          <w:szCs w:val="22"/>
        </w:rPr>
        <w:t xml:space="preserve">to support the delivery of </w:t>
      </w:r>
      <w:proofErr w:type="spellStart"/>
      <w:r w:rsidRPr="007C0364">
        <w:rPr>
          <w:rFonts w:asciiTheme="minorHAnsi" w:eastAsia="Calibri" w:hAnsiTheme="minorHAnsi" w:cstheme="minorHAnsi"/>
          <w:szCs w:val="22"/>
        </w:rPr>
        <w:t>Communilab</w:t>
      </w:r>
      <w:proofErr w:type="spellEnd"/>
      <w:r w:rsidRPr="007C0364">
        <w:rPr>
          <w:rFonts w:asciiTheme="minorHAnsi" w:eastAsia="Calibri" w:hAnsiTheme="minorHAnsi" w:cstheme="minorHAnsi"/>
          <w:szCs w:val="22"/>
        </w:rPr>
        <w:t xml:space="preserve">. </w:t>
      </w:r>
      <w:proofErr w:type="spellStart"/>
      <w:r w:rsidRPr="007C0364">
        <w:rPr>
          <w:rFonts w:asciiTheme="minorHAnsi" w:eastAsia="Calibri" w:hAnsiTheme="minorHAnsi" w:cstheme="minorHAnsi"/>
          <w:szCs w:val="22"/>
        </w:rPr>
        <w:t>Communilab</w:t>
      </w:r>
      <w:proofErr w:type="spellEnd"/>
      <w:r w:rsidRPr="007C0364">
        <w:rPr>
          <w:rFonts w:asciiTheme="minorHAnsi" w:eastAsia="Calibri" w:hAnsiTheme="minorHAnsi" w:cstheme="minorHAnsi"/>
          <w:szCs w:val="22"/>
        </w:rPr>
        <w:t xml:space="preserve"> is an online and offline forum that brings together businesses, public sector organisations, youth organisations and schools/universities to create opportunities and solve problems for young people in Surrey.  Many of the organisations and projects supported will focus on the most vulnerable young people who are most likely to be victims or perpetrators</w:t>
      </w:r>
      <w:r w:rsidR="000024DB">
        <w:rPr>
          <w:rFonts w:asciiTheme="minorHAnsi" w:eastAsia="Calibri" w:hAnsiTheme="minorHAnsi" w:cstheme="minorHAnsi"/>
          <w:szCs w:val="22"/>
        </w:rPr>
        <w:t xml:space="preserve"> of crime. The funding</w:t>
      </w:r>
      <w:r w:rsidRPr="007C0364">
        <w:rPr>
          <w:rFonts w:asciiTheme="minorHAnsi" w:eastAsia="Calibri" w:hAnsiTheme="minorHAnsi" w:cstheme="minorHAnsi"/>
          <w:szCs w:val="22"/>
        </w:rPr>
        <w:t xml:space="preserve"> will be used to engage at least 10 more medium/large businesses or local authorities to </w:t>
      </w:r>
      <w:proofErr w:type="spellStart"/>
      <w:r w:rsidRPr="007C0364">
        <w:rPr>
          <w:rFonts w:asciiTheme="minorHAnsi" w:eastAsia="Calibri" w:hAnsiTheme="minorHAnsi" w:cstheme="minorHAnsi"/>
          <w:szCs w:val="22"/>
        </w:rPr>
        <w:t>Communilab</w:t>
      </w:r>
      <w:proofErr w:type="spellEnd"/>
      <w:r w:rsidRPr="007C0364">
        <w:rPr>
          <w:rFonts w:asciiTheme="minorHAnsi" w:eastAsia="Calibri" w:hAnsiTheme="minorHAnsi" w:cstheme="minorHAnsi"/>
          <w:szCs w:val="22"/>
        </w:rPr>
        <w:t xml:space="preserve">. </w:t>
      </w:r>
    </w:p>
    <w:p w:rsidR="000024DB" w:rsidRPr="007C0364" w:rsidRDefault="000024DB" w:rsidP="007C0364">
      <w:pPr>
        <w:spacing w:before="0" w:after="0"/>
        <w:rPr>
          <w:rFonts w:asciiTheme="minorHAnsi" w:eastAsia="Calibri" w:hAnsiTheme="minorHAnsi" w:cstheme="minorHAnsi"/>
          <w:b/>
          <w:i/>
          <w:szCs w:val="22"/>
        </w:rPr>
      </w:pP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Transform Housing and Support</w:t>
      </w:r>
    </w:p>
    <w:p w:rsidR="007C0364" w:rsidRPr="007C0364" w:rsidRDefault="007C0364" w:rsidP="007C0364">
      <w:pPr>
        <w:spacing w:before="0" w:after="0"/>
        <w:rPr>
          <w:rFonts w:asciiTheme="minorHAnsi" w:eastAsia="Calibri" w:hAnsiTheme="minorHAnsi" w:cstheme="minorHAnsi"/>
          <w:szCs w:val="22"/>
        </w:rPr>
      </w:pPr>
      <w:r w:rsidRPr="007C0364">
        <w:rPr>
          <w:rFonts w:asciiTheme="minorHAnsi" w:eastAsia="Calibri" w:hAnsiTheme="minorHAnsi" w:cstheme="minorHAnsi"/>
          <w:szCs w:val="22"/>
        </w:rPr>
        <w:t xml:space="preserve">£5,813 </w:t>
      </w:r>
      <w:r w:rsidR="000024DB">
        <w:rPr>
          <w:rFonts w:asciiTheme="minorHAnsi" w:eastAsia="Calibri" w:hAnsiTheme="minorHAnsi" w:cstheme="minorHAnsi"/>
          <w:szCs w:val="22"/>
        </w:rPr>
        <w:t xml:space="preserve">was awarded </w:t>
      </w:r>
      <w:r w:rsidRPr="007C0364">
        <w:rPr>
          <w:rFonts w:asciiTheme="minorHAnsi" w:eastAsia="Calibri" w:hAnsiTheme="minorHAnsi" w:cstheme="minorHAnsi"/>
          <w:szCs w:val="22"/>
        </w:rPr>
        <w:t xml:space="preserve">to </w:t>
      </w:r>
      <w:proofErr w:type="gramStart"/>
      <w:r w:rsidRPr="007C0364">
        <w:rPr>
          <w:rFonts w:asciiTheme="minorHAnsi" w:eastAsia="Calibri" w:hAnsiTheme="minorHAnsi" w:cstheme="minorHAnsi"/>
          <w:szCs w:val="22"/>
        </w:rPr>
        <w:t>Transform</w:t>
      </w:r>
      <w:proofErr w:type="gramEnd"/>
      <w:r w:rsidRPr="007C0364">
        <w:rPr>
          <w:rFonts w:asciiTheme="minorHAnsi" w:eastAsia="Calibri" w:hAnsiTheme="minorHAnsi" w:cstheme="minorHAnsi"/>
          <w:szCs w:val="22"/>
        </w:rPr>
        <w:t xml:space="preserve"> to roll out the use of saliva drug testing kits and alco</w:t>
      </w:r>
      <w:r w:rsidR="000024DB">
        <w:rPr>
          <w:rFonts w:asciiTheme="minorHAnsi" w:eastAsia="Calibri" w:hAnsiTheme="minorHAnsi" w:cstheme="minorHAnsi"/>
          <w:szCs w:val="22"/>
        </w:rPr>
        <w:t>hol breathalysers to more of their</w:t>
      </w:r>
      <w:r w:rsidRPr="007C0364">
        <w:rPr>
          <w:rFonts w:asciiTheme="minorHAnsi" w:eastAsia="Calibri" w:hAnsiTheme="minorHAnsi" w:cstheme="minorHAnsi"/>
          <w:szCs w:val="22"/>
        </w:rPr>
        <w:t xml:space="preserve"> housing projects </w:t>
      </w:r>
      <w:r w:rsidR="000024DB">
        <w:rPr>
          <w:rFonts w:asciiTheme="minorHAnsi" w:eastAsia="Calibri" w:hAnsiTheme="minorHAnsi" w:cstheme="minorHAnsi"/>
          <w:szCs w:val="22"/>
        </w:rPr>
        <w:t>across the county, including their</w:t>
      </w:r>
      <w:r w:rsidRPr="007C0364">
        <w:rPr>
          <w:rFonts w:asciiTheme="minorHAnsi" w:eastAsia="Calibri" w:hAnsiTheme="minorHAnsi" w:cstheme="minorHAnsi"/>
          <w:szCs w:val="22"/>
        </w:rPr>
        <w:t xml:space="preserve"> projects for homeless people, young people and those with </w:t>
      </w:r>
      <w:r w:rsidR="000024DB">
        <w:rPr>
          <w:rFonts w:asciiTheme="minorHAnsi" w:eastAsia="Calibri" w:hAnsiTheme="minorHAnsi" w:cstheme="minorHAnsi"/>
          <w:szCs w:val="22"/>
        </w:rPr>
        <w:t xml:space="preserve">mental health issues. This </w:t>
      </w:r>
      <w:r w:rsidRPr="007C0364">
        <w:rPr>
          <w:rFonts w:asciiTheme="minorHAnsi" w:eastAsia="Calibri" w:hAnsiTheme="minorHAnsi" w:cstheme="minorHAnsi"/>
          <w:szCs w:val="22"/>
        </w:rPr>
        <w:t>allow</w:t>
      </w:r>
      <w:r w:rsidR="000024DB">
        <w:rPr>
          <w:rFonts w:asciiTheme="minorHAnsi" w:eastAsia="Calibri" w:hAnsiTheme="minorHAnsi" w:cstheme="minorHAnsi"/>
          <w:szCs w:val="22"/>
        </w:rPr>
        <w:t>s</w:t>
      </w:r>
      <w:r w:rsidRPr="007C0364">
        <w:rPr>
          <w:rFonts w:asciiTheme="minorHAnsi" w:eastAsia="Calibri" w:hAnsiTheme="minorHAnsi" w:cstheme="minorHAnsi"/>
          <w:szCs w:val="22"/>
        </w:rPr>
        <w:t xml:space="preserve"> them to house clients who would otherwise be assessed as too high risk due to their previous behaviour under the influence of drugs or alcohol. </w:t>
      </w:r>
    </w:p>
    <w:p w:rsidR="007C0364" w:rsidRPr="007C0364" w:rsidRDefault="007C0364" w:rsidP="007C0364">
      <w:pPr>
        <w:spacing w:before="0" w:after="0"/>
        <w:rPr>
          <w:rFonts w:asciiTheme="minorHAnsi" w:eastAsia="Calibri" w:hAnsiTheme="minorHAnsi" w:cstheme="minorHAnsi"/>
          <w:szCs w:val="22"/>
        </w:rPr>
      </w:pPr>
    </w:p>
    <w:p w:rsidR="007C0364" w:rsidRPr="007C0364" w:rsidRDefault="007C0364" w:rsidP="007C0364">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lastRenderedPageBreak/>
        <w:t>1</w:t>
      </w:r>
      <w:r w:rsidRPr="007C0364">
        <w:rPr>
          <w:rFonts w:asciiTheme="minorHAnsi" w:eastAsia="Calibri" w:hAnsiTheme="minorHAnsi" w:cstheme="minorHAnsi"/>
          <w:b/>
          <w:i/>
          <w:szCs w:val="22"/>
          <w:vertAlign w:val="superscript"/>
        </w:rPr>
        <w:t>st</w:t>
      </w:r>
      <w:r w:rsidRPr="007C0364">
        <w:rPr>
          <w:rFonts w:asciiTheme="minorHAnsi" w:eastAsia="Calibri" w:hAnsiTheme="minorHAnsi" w:cstheme="minorHAnsi"/>
          <w:b/>
          <w:i/>
          <w:szCs w:val="22"/>
        </w:rPr>
        <w:t xml:space="preserve"> </w:t>
      </w:r>
      <w:proofErr w:type="spellStart"/>
      <w:r w:rsidRPr="007C0364">
        <w:rPr>
          <w:rFonts w:asciiTheme="minorHAnsi" w:eastAsia="Calibri" w:hAnsiTheme="minorHAnsi" w:cstheme="minorHAnsi"/>
          <w:b/>
          <w:i/>
          <w:szCs w:val="22"/>
        </w:rPr>
        <w:t>Hedgecourt</w:t>
      </w:r>
      <w:proofErr w:type="spellEnd"/>
      <w:r w:rsidRPr="007C0364">
        <w:rPr>
          <w:rFonts w:asciiTheme="minorHAnsi" w:eastAsia="Calibri" w:hAnsiTheme="minorHAnsi" w:cstheme="minorHAnsi"/>
          <w:b/>
          <w:i/>
          <w:szCs w:val="22"/>
        </w:rPr>
        <w:t xml:space="preserve"> Scout Group</w:t>
      </w:r>
    </w:p>
    <w:p w:rsidR="007C0364" w:rsidRPr="007C0364" w:rsidRDefault="00580F89" w:rsidP="007C0364">
      <w:pPr>
        <w:spacing w:before="0" w:after="200"/>
        <w:rPr>
          <w:rFonts w:asciiTheme="minorHAnsi" w:hAnsiTheme="minorHAnsi" w:cstheme="minorHAnsi"/>
          <w:color w:val="000000"/>
          <w:szCs w:val="22"/>
          <w:lang w:eastAsia="en-GB"/>
        </w:rPr>
      </w:pPr>
      <w:r>
        <w:rPr>
          <w:rFonts w:asciiTheme="minorHAnsi" w:eastAsia="Calibri" w:hAnsiTheme="minorHAnsi" w:cstheme="minorHAnsi"/>
          <w:szCs w:val="22"/>
        </w:rPr>
        <w:t>T</w:t>
      </w:r>
      <w:r w:rsidR="007C0364" w:rsidRPr="007C0364">
        <w:rPr>
          <w:rFonts w:asciiTheme="minorHAnsi" w:eastAsia="Calibri" w:hAnsiTheme="minorHAnsi" w:cstheme="minorHAnsi"/>
          <w:szCs w:val="22"/>
        </w:rPr>
        <w:t>he 1</w:t>
      </w:r>
      <w:r w:rsidR="007C0364" w:rsidRPr="007C0364">
        <w:rPr>
          <w:rFonts w:asciiTheme="minorHAnsi" w:eastAsia="Calibri" w:hAnsiTheme="minorHAnsi" w:cstheme="minorHAnsi"/>
          <w:szCs w:val="22"/>
          <w:vertAlign w:val="superscript"/>
        </w:rPr>
        <w:t>st</w:t>
      </w:r>
      <w:r w:rsidR="007C0364" w:rsidRPr="007C0364">
        <w:rPr>
          <w:rFonts w:asciiTheme="minorHAnsi" w:eastAsia="Calibri" w:hAnsiTheme="minorHAnsi" w:cstheme="minorHAnsi"/>
          <w:szCs w:val="22"/>
        </w:rPr>
        <w:t xml:space="preserve"> </w:t>
      </w:r>
      <w:proofErr w:type="spellStart"/>
      <w:r w:rsidR="007C0364" w:rsidRPr="007C0364">
        <w:rPr>
          <w:rFonts w:asciiTheme="minorHAnsi" w:eastAsia="Calibri" w:hAnsiTheme="minorHAnsi" w:cstheme="minorHAnsi"/>
          <w:szCs w:val="22"/>
        </w:rPr>
        <w:t>Hedgcourt</w:t>
      </w:r>
      <w:proofErr w:type="spellEnd"/>
      <w:r w:rsidR="007C0364" w:rsidRPr="007C0364">
        <w:rPr>
          <w:rFonts w:asciiTheme="minorHAnsi" w:eastAsia="Calibri" w:hAnsiTheme="minorHAnsi" w:cstheme="minorHAnsi"/>
          <w:szCs w:val="22"/>
        </w:rPr>
        <w:t xml:space="preserve"> Scout group </w:t>
      </w:r>
      <w:r>
        <w:rPr>
          <w:rFonts w:asciiTheme="minorHAnsi" w:eastAsia="Calibri" w:hAnsiTheme="minorHAnsi" w:cstheme="minorHAnsi"/>
          <w:szCs w:val="22"/>
        </w:rPr>
        <w:t xml:space="preserve">were awarded </w:t>
      </w:r>
      <w:r w:rsidR="007C0364" w:rsidRPr="007C0364">
        <w:rPr>
          <w:rFonts w:asciiTheme="minorHAnsi" w:eastAsia="Calibri" w:hAnsiTheme="minorHAnsi" w:cstheme="minorHAnsi"/>
          <w:szCs w:val="22"/>
        </w:rPr>
        <w:t xml:space="preserve">£1,489.82 to replace much of their camping equipment. They have already undertaken several fundraising initiatives but have fallen short of the final </w:t>
      </w:r>
      <w:r>
        <w:rPr>
          <w:rFonts w:asciiTheme="minorHAnsi" w:eastAsia="Calibri" w:hAnsiTheme="minorHAnsi" w:cstheme="minorHAnsi"/>
          <w:szCs w:val="22"/>
        </w:rPr>
        <w:t xml:space="preserve">amount needed. The funding allowed </w:t>
      </w:r>
      <w:r w:rsidR="007C0364" w:rsidRPr="007C0364">
        <w:rPr>
          <w:rFonts w:asciiTheme="minorHAnsi" w:eastAsia="Calibri" w:hAnsiTheme="minorHAnsi" w:cstheme="minorHAnsi"/>
          <w:szCs w:val="22"/>
        </w:rPr>
        <w:t>the group to continue to work with young people, providing a positive activit</w:t>
      </w:r>
      <w:r>
        <w:rPr>
          <w:rFonts w:asciiTheme="minorHAnsi" w:eastAsia="Calibri" w:hAnsiTheme="minorHAnsi" w:cstheme="minorHAnsi"/>
          <w:szCs w:val="22"/>
        </w:rPr>
        <w:t>y in the community. The project,</w:t>
      </w:r>
      <w:r w:rsidRPr="007C0364">
        <w:rPr>
          <w:rFonts w:asciiTheme="minorHAnsi" w:eastAsia="Calibri" w:hAnsiTheme="minorHAnsi" w:cstheme="minorHAnsi"/>
          <w:szCs w:val="22"/>
        </w:rPr>
        <w:t xml:space="preserve"> while</w:t>
      </w:r>
      <w:r w:rsidR="007C0364" w:rsidRPr="007C0364">
        <w:rPr>
          <w:rFonts w:asciiTheme="minorHAnsi" w:eastAsia="Calibri" w:hAnsiTheme="minorHAnsi" w:cstheme="minorHAnsi"/>
          <w:szCs w:val="22"/>
        </w:rPr>
        <w:t xml:space="preserve"> not directly meeting the People’s Priorities</w:t>
      </w:r>
      <w:r>
        <w:rPr>
          <w:rFonts w:asciiTheme="minorHAnsi" w:eastAsia="Calibri" w:hAnsiTheme="minorHAnsi" w:cstheme="minorHAnsi"/>
          <w:szCs w:val="22"/>
        </w:rPr>
        <w:t>,</w:t>
      </w:r>
      <w:r w:rsidR="007C0364" w:rsidRPr="007C0364">
        <w:rPr>
          <w:rFonts w:asciiTheme="minorHAnsi" w:eastAsia="Calibri" w:hAnsiTheme="minorHAnsi" w:cstheme="minorHAnsi"/>
          <w:szCs w:val="22"/>
        </w:rPr>
        <w:t xml:space="preserve"> does provide some diversionary activities and teaches citizenship to young people. </w:t>
      </w:r>
    </w:p>
    <w:p w:rsidR="007761D6" w:rsidRDefault="007C0364" w:rsidP="007761D6">
      <w:pPr>
        <w:spacing w:before="0" w:after="0"/>
        <w:rPr>
          <w:rFonts w:asciiTheme="minorHAnsi" w:eastAsia="Calibri" w:hAnsiTheme="minorHAnsi" w:cstheme="minorHAnsi"/>
          <w:b/>
          <w:i/>
          <w:szCs w:val="22"/>
        </w:rPr>
      </w:pPr>
      <w:r w:rsidRPr="007C0364">
        <w:rPr>
          <w:rFonts w:asciiTheme="minorHAnsi" w:eastAsia="Calibri" w:hAnsiTheme="minorHAnsi" w:cstheme="minorHAnsi"/>
          <w:b/>
          <w:i/>
          <w:szCs w:val="22"/>
        </w:rPr>
        <w:t>Community Safety Partnerships</w:t>
      </w:r>
    </w:p>
    <w:p w:rsidR="007C0364" w:rsidRPr="003A6DB3" w:rsidRDefault="007C0364" w:rsidP="007761D6">
      <w:pPr>
        <w:spacing w:before="0" w:after="200"/>
        <w:rPr>
          <w:rFonts w:asciiTheme="minorHAnsi" w:eastAsia="Calibri" w:hAnsiTheme="minorHAnsi" w:cstheme="minorHAnsi"/>
          <w:b/>
          <w:i/>
          <w:szCs w:val="22"/>
        </w:rPr>
      </w:pPr>
      <w:r w:rsidRPr="007C0364">
        <w:rPr>
          <w:rFonts w:asciiTheme="minorHAnsi" w:eastAsia="Calibri" w:hAnsiTheme="minorHAnsi" w:cstheme="minorHAnsi"/>
          <w:szCs w:val="22"/>
        </w:rPr>
        <w:t xml:space="preserve">£6,000 </w:t>
      </w:r>
      <w:r w:rsidR="00580F89">
        <w:rPr>
          <w:rFonts w:asciiTheme="minorHAnsi" w:eastAsia="Calibri" w:hAnsiTheme="minorHAnsi" w:cstheme="minorHAnsi"/>
          <w:szCs w:val="22"/>
        </w:rPr>
        <w:t xml:space="preserve">was made </w:t>
      </w:r>
      <w:r w:rsidRPr="007C0364">
        <w:rPr>
          <w:rFonts w:asciiTheme="minorHAnsi" w:eastAsia="Calibri" w:hAnsiTheme="minorHAnsi" w:cstheme="minorHAnsi"/>
          <w:szCs w:val="22"/>
        </w:rPr>
        <w:t xml:space="preserve">available to each Community Safety Partnership to support solutions to local ASB issues. The funding was aimed at projects that have particularly focus on supporting the use of the new legislation, tackling some of the complicated ASB cases in the locally communities and supporting victims. Of the 11 Community Safety Partnerships, ten applied for funding. These applications were overseen by the Community Safety Fund </w:t>
      </w:r>
      <w:r w:rsidR="00580F89">
        <w:rPr>
          <w:rFonts w:asciiTheme="minorHAnsi" w:eastAsia="Calibri" w:hAnsiTheme="minorHAnsi" w:cstheme="minorHAnsi"/>
          <w:szCs w:val="22"/>
        </w:rPr>
        <w:t>Decision Panel who</w:t>
      </w:r>
      <w:r w:rsidRPr="007C0364">
        <w:rPr>
          <w:rFonts w:asciiTheme="minorHAnsi" w:eastAsia="Calibri" w:hAnsiTheme="minorHAnsi" w:cstheme="minorHAnsi"/>
          <w:szCs w:val="22"/>
        </w:rPr>
        <w:t xml:space="preserve"> recommended </w:t>
      </w:r>
      <w:r w:rsidR="00580F89">
        <w:rPr>
          <w:rFonts w:asciiTheme="minorHAnsi" w:eastAsia="Calibri" w:hAnsiTheme="minorHAnsi" w:cstheme="minorHAnsi"/>
          <w:szCs w:val="22"/>
        </w:rPr>
        <w:t>that the ten applications be</w:t>
      </w:r>
      <w:r w:rsidRPr="007C0364">
        <w:rPr>
          <w:rFonts w:asciiTheme="minorHAnsi" w:eastAsia="Calibri" w:hAnsiTheme="minorHAnsi" w:cstheme="minorHAnsi"/>
          <w:szCs w:val="22"/>
        </w:rPr>
        <w:t xml:space="preserve"> supported.</w:t>
      </w:r>
    </w:p>
    <w:p w:rsidR="0084624A" w:rsidRDefault="0084624A" w:rsidP="009B199D">
      <w:pPr>
        <w:pStyle w:val="BodyText3"/>
        <w:spacing w:after="0"/>
        <w:rPr>
          <w:rFonts w:asciiTheme="minorHAnsi" w:hAnsiTheme="minorHAnsi" w:cstheme="minorHAnsi"/>
          <w:b/>
          <w:i/>
          <w:sz w:val="22"/>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 xml:space="preserve">Child Safety Media – Junior Citizen </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Junior Citizen is a multi-agency project that provides an interactive method of teaching children to become more aware of their personal safety, learn how to react to dangerous situations, practice safety skills within a controlled environment and gain knowledge that can be carried into the wider community and used in their everyday lives for the Mole Valley area. Child Safety Media were awarded £9,500 to organise and deliver Junior Citizen training to children in the Epsom and Ewell and Mole Valley area.  </w:t>
      </w:r>
    </w:p>
    <w:p w:rsidR="00B872C4" w:rsidRPr="00BF6EFD" w:rsidRDefault="00B872C4" w:rsidP="00B872C4">
      <w:pPr>
        <w:spacing w:before="0" w:after="0"/>
        <w:jc w:val="both"/>
        <w:rPr>
          <w:rFonts w:asciiTheme="minorHAnsi" w:eastAsia="Calibri" w:hAnsiTheme="minorHAnsi" w:cstheme="minorHAnsi"/>
          <w:b/>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Surrey Community Mediation – Conflict Training</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East Surrey Community Mediation </w:t>
      </w:r>
      <w:proofErr w:type="gramStart"/>
      <w:r w:rsidRPr="00BF6EFD">
        <w:rPr>
          <w:rFonts w:asciiTheme="minorHAnsi" w:eastAsia="Calibri" w:hAnsiTheme="minorHAnsi" w:cstheme="minorHAnsi"/>
          <w:szCs w:val="22"/>
        </w:rPr>
        <w:t>were</w:t>
      </w:r>
      <w:proofErr w:type="gramEnd"/>
      <w:r w:rsidRPr="00BF6EFD">
        <w:rPr>
          <w:rFonts w:asciiTheme="minorHAnsi" w:eastAsia="Calibri" w:hAnsiTheme="minorHAnsi" w:cstheme="minorHAnsi"/>
          <w:szCs w:val="22"/>
        </w:rPr>
        <w:t xml:space="preserve"> awarded £30,000 to run a pilot programme to assess the effectiveness of ‘conflict coaching’ for victims of crime in the East Surrey area.</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proofErr w:type="spellStart"/>
      <w:r w:rsidRPr="00BF6EFD">
        <w:rPr>
          <w:rFonts w:asciiTheme="minorHAnsi" w:eastAsia="Calibri" w:hAnsiTheme="minorHAnsi" w:cstheme="minorHAnsi"/>
          <w:b/>
          <w:i/>
          <w:szCs w:val="22"/>
        </w:rPr>
        <w:t>Felbridge</w:t>
      </w:r>
      <w:proofErr w:type="spellEnd"/>
      <w:r w:rsidRPr="00BF6EFD">
        <w:rPr>
          <w:rFonts w:asciiTheme="minorHAnsi" w:eastAsia="Calibri" w:hAnsiTheme="minorHAnsi" w:cstheme="minorHAnsi"/>
          <w:b/>
          <w:i/>
          <w:szCs w:val="22"/>
        </w:rPr>
        <w:t xml:space="preserve"> Bowling Club – CCTV upgrade</w:t>
      </w:r>
    </w:p>
    <w:p w:rsidR="00B872C4" w:rsidRPr="00BF6EFD" w:rsidRDefault="00B872C4" w:rsidP="00B872C4">
      <w:pPr>
        <w:spacing w:before="0" w:after="0"/>
        <w:jc w:val="both"/>
        <w:rPr>
          <w:rFonts w:asciiTheme="minorHAnsi" w:eastAsia="Calibri" w:hAnsiTheme="minorHAnsi" w:cstheme="minorHAnsi"/>
          <w:szCs w:val="22"/>
        </w:rPr>
      </w:pPr>
      <w:proofErr w:type="spellStart"/>
      <w:r w:rsidRPr="00BF6EFD">
        <w:rPr>
          <w:rFonts w:asciiTheme="minorHAnsi" w:eastAsia="Calibri" w:hAnsiTheme="minorHAnsi" w:cstheme="minorHAnsi"/>
          <w:szCs w:val="22"/>
        </w:rPr>
        <w:t>Felbridge</w:t>
      </w:r>
      <w:proofErr w:type="spellEnd"/>
      <w:r w:rsidRPr="00BF6EFD">
        <w:rPr>
          <w:rFonts w:asciiTheme="minorHAnsi" w:eastAsia="Calibri" w:hAnsiTheme="minorHAnsi" w:cstheme="minorHAnsi"/>
          <w:szCs w:val="22"/>
        </w:rPr>
        <w:t xml:space="preserve"> Bowling Club </w:t>
      </w:r>
      <w:proofErr w:type="gramStart"/>
      <w:r w:rsidRPr="00BF6EFD">
        <w:rPr>
          <w:rFonts w:asciiTheme="minorHAnsi" w:eastAsia="Calibri" w:hAnsiTheme="minorHAnsi" w:cstheme="minorHAnsi"/>
          <w:szCs w:val="22"/>
        </w:rPr>
        <w:t>were</w:t>
      </w:r>
      <w:proofErr w:type="gramEnd"/>
      <w:r w:rsidRPr="00BF6EFD">
        <w:rPr>
          <w:rFonts w:asciiTheme="minorHAnsi" w:eastAsia="Calibri" w:hAnsiTheme="minorHAnsi" w:cstheme="minorHAnsi"/>
          <w:szCs w:val="22"/>
        </w:rPr>
        <w:t xml:space="preserve"> awarded £1,850 to enable them to install CCTV to deter anti-social behaviour and crime in the area.</w:t>
      </w:r>
    </w:p>
    <w:p w:rsidR="00B872C4" w:rsidRPr="00BF6EFD" w:rsidRDefault="00B872C4" w:rsidP="00B872C4">
      <w:pPr>
        <w:spacing w:before="0" w:after="0"/>
        <w:jc w:val="both"/>
        <w:rPr>
          <w:rFonts w:asciiTheme="minorHAnsi" w:eastAsia="Calibri" w:hAnsiTheme="minorHAnsi" w:cstheme="minorHAnsi"/>
          <w:b/>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GAV - Growing against Violence</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£13,000 was awarded to GAV to deliver public and personal safety sessions in Surrey secondary schools. GAV is a public health and public safety programme which is aimed at students aged 10 to 15.  GAV works closely with Local Authorities and Local Safeguarding Children’s Boards to identify referral pathways.</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Neighbourhood Watch Association – Advertising Campaign ‘Eyes Wanted’</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Elmbridge NHW Association was awarded £1,480 to run an advertising campaign to attract more members which will help reduce crime and anti-social behaviour in the Elmbridge area.</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Neighbourhood Watch Association (East) – Visibility Programme</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£1,000 was awarded to the Eastern Division of the Neighbourhood Watch Association to enable them to purchase 200 additional signs to replace dilapidate signs and out of date signs.</w:t>
      </w:r>
    </w:p>
    <w:p w:rsidR="00B872C4" w:rsidRPr="00BF6EFD" w:rsidRDefault="00B872C4" w:rsidP="00B872C4">
      <w:pPr>
        <w:spacing w:before="0" w:after="0"/>
        <w:rPr>
          <w:rFonts w:asciiTheme="minorHAnsi" w:eastAsia="Calibri" w:hAnsiTheme="minorHAnsi" w:cstheme="minorHAnsi"/>
          <w:szCs w:val="22"/>
        </w:rPr>
      </w:pPr>
    </w:p>
    <w:p w:rsidR="00B872C4" w:rsidRPr="00BF6EFD" w:rsidRDefault="00B45DD5" w:rsidP="00B872C4">
      <w:pPr>
        <w:spacing w:before="0" w:after="0"/>
        <w:jc w:val="both"/>
        <w:rPr>
          <w:rFonts w:asciiTheme="minorHAnsi" w:eastAsia="Calibri" w:hAnsiTheme="minorHAnsi" w:cstheme="minorHAnsi"/>
          <w:b/>
          <w:i/>
          <w:szCs w:val="22"/>
        </w:rPr>
      </w:pPr>
      <w:r>
        <w:rPr>
          <w:rFonts w:asciiTheme="minorHAnsi" w:eastAsia="Calibri" w:hAnsiTheme="minorHAnsi" w:cstheme="minorHAnsi"/>
          <w:b/>
          <w:i/>
          <w:szCs w:val="22"/>
        </w:rPr>
        <w:t>Res</w:t>
      </w:r>
      <w:bookmarkStart w:id="0" w:name="_GoBack"/>
      <w:bookmarkEnd w:id="0"/>
      <w:r w:rsidR="00B872C4" w:rsidRPr="00BF6EFD">
        <w:rPr>
          <w:rFonts w:asciiTheme="minorHAnsi" w:eastAsia="Calibri" w:hAnsiTheme="minorHAnsi" w:cstheme="minorHAnsi"/>
          <w:b/>
          <w:i/>
          <w:szCs w:val="22"/>
        </w:rPr>
        <w:t>olve – Peer Review</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Resolve were awarded £8,400 to undertake a peer review of partnerships and service providers of the support available to vulnerable victims of anti-social behaviour.  This review will also test </w:t>
      </w:r>
      <w:r w:rsidRPr="00BF6EFD">
        <w:rPr>
          <w:rFonts w:asciiTheme="minorHAnsi" w:eastAsia="Calibri" w:hAnsiTheme="minorHAnsi" w:cstheme="minorHAnsi"/>
          <w:szCs w:val="22"/>
        </w:rPr>
        <w:lastRenderedPageBreak/>
        <w:t>case management, governance arrangements and risk escalation processes to support the future commissioning of targeted support services for venerable victims.</w:t>
      </w:r>
    </w:p>
    <w:p w:rsidR="00B872C4" w:rsidRPr="00BF6EFD" w:rsidRDefault="00B872C4" w:rsidP="00B872C4">
      <w:pPr>
        <w:spacing w:before="0" w:after="0"/>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 xml:space="preserve">South </w:t>
      </w:r>
      <w:proofErr w:type="spellStart"/>
      <w:r w:rsidRPr="00BF6EFD">
        <w:rPr>
          <w:rFonts w:asciiTheme="minorHAnsi" w:eastAsia="Calibri" w:hAnsiTheme="minorHAnsi" w:cstheme="minorHAnsi"/>
          <w:b/>
          <w:i/>
          <w:szCs w:val="22"/>
        </w:rPr>
        <w:t>Godstone</w:t>
      </w:r>
      <w:proofErr w:type="spellEnd"/>
      <w:r w:rsidRPr="00BF6EFD">
        <w:rPr>
          <w:rFonts w:asciiTheme="minorHAnsi" w:eastAsia="Calibri" w:hAnsiTheme="minorHAnsi" w:cstheme="minorHAnsi"/>
          <w:b/>
          <w:i/>
          <w:szCs w:val="22"/>
        </w:rPr>
        <w:t xml:space="preserve"> Sports and Community Association – CCTV upgrade</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South </w:t>
      </w:r>
      <w:proofErr w:type="spellStart"/>
      <w:r w:rsidRPr="00BF6EFD">
        <w:rPr>
          <w:rFonts w:asciiTheme="minorHAnsi" w:eastAsia="Calibri" w:hAnsiTheme="minorHAnsi" w:cstheme="minorHAnsi"/>
          <w:szCs w:val="22"/>
        </w:rPr>
        <w:t>Godstone</w:t>
      </w:r>
      <w:proofErr w:type="spellEnd"/>
      <w:r w:rsidRPr="00BF6EFD">
        <w:rPr>
          <w:rFonts w:asciiTheme="minorHAnsi" w:eastAsia="Calibri" w:hAnsiTheme="minorHAnsi" w:cstheme="minorHAnsi"/>
          <w:szCs w:val="22"/>
        </w:rPr>
        <w:t xml:space="preserve"> Sports and Community Association </w:t>
      </w:r>
      <w:r w:rsidR="0052009E" w:rsidRPr="00BF6EFD">
        <w:rPr>
          <w:rFonts w:asciiTheme="minorHAnsi" w:eastAsia="Calibri" w:hAnsiTheme="minorHAnsi" w:cstheme="minorHAnsi"/>
          <w:szCs w:val="22"/>
        </w:rPr>
        <w:t xml:space="preserve">were awarded </w:t>
      </w:r>
      <w:r w:rsidRPr="00BF6EFD">
        <w:rPr>
          <w:rFonts w:asciiTheme="minorHAnsi" w:eastAsia="Calibri" w:hAnsiTheme="minorHAnsi" w:cstheme="minorHAnsi"/>
          <w:szCs w:val="22"/>
        </w:rPr>
        <w:t>£2,290</w:t>
      </w:r>
      <w:r w:rsidR="0052009E" w:rsidRPr="00BF6EFD">
        <w:rPr>
          <w:rFonts w:asciiTheme="minorHAnsi" w:eastAsia="Calibri" w:hAnsiTheme="minorHAnsi" w:cstheme="minorHAnsi"/>
          <w:szCs w:val="22"/>
        </w:rPr>
        <w:t xml:space="preserve"> </w:t>
      </w:r>
      <w:r w:rsidRPr="00BF6EFD">
        <w:rPr>
          <w:rFonts w:asciiTheme="minorHAnsi" w:eastAsia="Calibri" w:hAnsiTheme="minorHAnsi" w:cstheme="minorHAnsi"/>
          <w:szCs w:val="22"/>
        </w:rPr>
        <w:t>to facilitate an upgrade of their existing CCTV provision, to deter anti-social behaviour and crime in the area.</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Spelthorne Borough Council – Junior Citizen</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Spelthorne Borough Council </w:t>
      </w:r>
      <w:proofErr w:type="gramStart"/>
      <w:r w:rsidR="0052009E" w:rsidRPr="00BF6EFD">
        <w:rPr>
          <w:rFonts w:asciiTheme="minorHAnsi" w:eastAsia="Calibri" w:hAnsiTheme="minorHAnsi" w:cstheme="minorHAnsi"/>
          <w:szCs w:val="22"/>
        </w:rPr>
        <w:t>were</w:t>
      </w:r>
      <w:proofErr w:type="gramEnd"/>
      <w:r w:rsidR="0052009E" w:rsidRPr="00BF6EFD">
        <w:rPr>
          <w:rFonts w:asciiTheme="minorHAnsi" w:eastAsia="Calibri" w:hAnsiTheme="minorHAnsi" w:cstheme="minorHAnsi"/>
          <w:szCs w:val="22"/>
        </w:rPr>
        <w:t xml:space="preserve"> awarded </w:t>
      </w:r>
      <w:r w:rsidRPr="00BF6EFD">
        <w:rPr>
          <w:rFonts w:asciiTheme="minorHAnsi" w:eastAsia="Calibri" w:hAnsiTheme="minorHAnsi" w:cstheme="minorHAnsi"/>
          <w:szCs w:val="22"/>
        </w:rPr>
        <w:t>£625 for the costs of providing refreshments to volunteers and VIP’</w:t>
      </w:r>
      <w:r w:rsidR="0052009E" w:rsidRPr="00BF6EFD">
        <w:rPr>
          <w:rFonts w:asciiTheme="minorHAnsi" w:eastAsia="Calibri" w:hAnsiTheme="minorHAnsi" w:cstheme="minorHAnsi"/>
          <w:szCs w:val="22"/>
        </w:rPr>
        <w:t>s at their 2015 Junior Citizen Event.</w:t>
      </w:r>
    </w:p>
    <w:p w:rsidR="00B872C4" w:rsidRPr="00BF6EFD" w:rsidRDefault="00B872C4" w:rsidP="00B872C4">
      <w:pPr>
        <w:spacing w:before="0" w:after="0"/>
        <w:jc w:val="both"/>
        <w:rPr>
          <w:rFonts w:asciiTheme="minorHAnsi" w:eastAsia="Calibri" w:hAnsiTheme="minorHAnsi" w:cstheme="minorHAnsi"/>
          <w: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Spelthorne Borough Council – Out of Hours Service</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Spelthorne Borough Council </w:t>
      </w:r>
      <w:r w:rsidR="0052009E"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£12,000 for the provision of a reactive public service that will deal with complaints relating to noise and disturbance that occurs outside of usual hours. This service will support the Joint Enforcement Team</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Spelthorne Borough Council – Crime Summit</w:t>
      </w:r>
    </w:p>
    <w:p w:rsidR="00B872C4" w:rsidRPr="00BF6EFD" w:rsidRDefault="00B872C4" w:rsidP="00B872C4">
      <w:pPr>
        <w:spacing w:before="0" w:after="0"/>
        <w:jc w:val="both"/>
        <w:rPr>
          <w:rFonts w:asciiTheme="minorHAnsi" w:eastAsia="Calibri" w:hAnsiTheme="minorHAnsi" w:cstheme="minorHAnsi"/>
          <w:color w:val="FF0000"/>
          <w:szCs w:val="22"/>
        </w:rPr>
      </w:pPr>
      <w:r w:rsidRPr="00BF6EFD">
        <w:rPr>
          <w:rFonts w:asciiTheme="minorHAnsi" w:eastAsia="Calibri" w:hAnsiTheme="minorHAnsi" w:cstheme="minorHAnsi"/>
          <w:szCs w:val="22"/>
        </w:rPr>
        <w:t xml:space="preserve">Spelthorne Borough Council </w:t>
      </w:r>
      <w:r w:rsidR="0052009E"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£500 to support the PCC’s Crime Summit. As in previous years as part of Crime Summit local organisations can bid for £1,000 for a project which meets the People’s Priorities and Spelthorne’s community safety priorities. This year the funding went towards a schools based project teaching young people how to stay safe.</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Spelthorne Borough Council – Senior Citizens Safety 2016</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Spelthorne Borough Council </w:t>
      </w:r>
      <w:r w:rsidR="0052009E"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£1,000 towards the cost of transport and catering for the annua</w:t>
      </w:r>
      <w:r w:rsidR="0052009E" w:rsidRPr="00BF6EFD">
        <w:rPr>
          <w:rFonts w:asciiTheme="minorHAnsi" w:eastAsia="Calibri" w:hAnsiTheme="minorHAnsi" w:cstheme="minorHAnsi"/>
          <w:szCs w:val="22"/>
        </w:rPr>
        <w:t>l Senior Citizens Safety event. T</w:t>
      </w:r>
      <w:r w:rsidRPr="00BF6EFD">
        <w:rPr>
          <w:rFonts w:asciiTheme="minorHAnsi" w:eastAsia="Calibri" w:hAnsiTheme="minorHAnsi" w:cstheme="minorHAnsi"/>
          <w:szCs w:val="22"/>
        </w:rPr>
        <w:t>hi</w:t>
      </w:r>
      <w:r w:rsidR="0052009E" w:rsidRPr="00BF6EFD">
        <w:rPr>
          <w:rFonts w:asciiTheme="minorHAnsi" w:eastAsia="Calibri" w:hAnsiTheme="minorHAnsi" w:cstheme="minorHAnsi"/>
          <w:szCs w:val="22"/>
        </w:rPr>
        <w:t>s is an annual event to engage</w:t>
      </w:r>
      <w:r w:rsidRPr="00BF6EFD">
        <w:rPr>
          <w:rFonts w:asciiTheme="minorHAnsi" w:eastAsia="Calibri" w:hAnsiTheme="minorHAnsi" w:cstheme="minorHAnsi"/>
          <w:szCs w:val="22"/>
        </w:rPr>
        <w:t xml:space="preserve"> with and help to safeguard the elderly community of Spelthorne. </w:t>
      </w:r>
    </w:p>
    <w:p w:rsidR="00B872C4" w:rsidRPr="00BF6EFD" w:rsidRDefault="00B872C4" w:rsidP="00B872C4">
      <w:pPr>
        <w:spacing w:before="0" w:after="0"/>
        <w:jc w:val="both"/>
        <w:rPr>
          <w:rFonts w:asciiTheme="minorHAnsi" w:eastAsia="Calibri" w:hAnsiTheme="minorHAnsi" w:cstheme="minorHAnsi"/>
          <w:i/>
          <w:szCs w:val="22"/>
        </w:rPr>
      </w:pPr>
    </w:p>
    <w:p w:rsidR="00B872C4" w:rsidRPr="00BF6EFD" w:rsidRDefault="00B872C4" w:rsidP="00B872C4">
      <w:pPr>
        <w:spacing w:before="0" w:after="0"/>
        <w:rPr>
          <w:rFonts w:asciiTheme="minorHAnsi" w:eastAsia="Calibri" w:hAnsiTheme="minorHAnsi" w:cstheme="minorHAnsi"/>
          <w:b/>
          <w:szCs w:val="22"/>
        </w:rPr>
      </w:pPr>
    </w:p>
    <w:p w:rsidR="00B872C4" w:rsidRPr="00BF6EFD" w:rsidRDefault="00B872C4" w:rsidP="00B872C4">
      <w:pPr>
        <w:spacing w:before="0" w:after="0"/>
        <w:rPr>
          <w:rFonts w:asciiTheme="minorHAnsi" w:eastAsia="Calibri" w:hAnsiTheme="minorHAnsi" w:cstheme="minorHAnsi"/>
          <w:b/>
          <w:i/>
          <w:szCs w:val="22"/>
        </w:rPr>
      </w:pPr>
      <w:r w:rsidRPr="00BF6EFD">
        <w:rPr>
          <w:rFonts w:asciiTheme="minorHAnsi" w:eastAsia="Calibri" w:hAnsiTheme="minorHAnsi" w:cstheme="minorHAnsi"/>
          <w:b/>
          <w:i/>
          <w:szCs w:val="22"/>
        </w:rPr>
        <w:t>Surrey County Council – Youth Support Team – Substance Misuse Youth Restorative Intervention</w:t>
      </w:r>
    </w:p>
    <w:p w:rsidR="00B872C4" w:rsidRPr="00BF6EFD" w:rsidRDefault="00B872C4" w:rsidP="00B872C4">
      <w:pPr>
        <w:spacing w:before="0" w:after="0"/>
        <w:rPr>
          <w:rFonts w:asciiTheme="minorHAnsi" w:eastAsia="Calibri" w:hAnsiTheme="minorHAnsi" w:cstheme="minorHAnsi"/>
          <w:szCs w:val="22"/>
        </w:rPr>
      </w:pPr>
      <w:r w:rsidRPr="00BF6EFD">
        <w:rPr>
          <w:rFonts w:asciiTheme="minorHAnsi" w:eastAsia="Calibri" w:hAnsiTheme="minorHAnsi" w:cstheme="minorHAnsi"/>
          <w:szCs w:val="22"/>
        </w:rPr>
        <w:t xml:space="preserve">Surrey County Council’s Youth Support team </w:t>
      </w:r>
      <w:r w:rsidR="0052009E"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£54,000 as a contribution to the Substance Misuse Youth Restorative Intervention programme which seeks to provide diversionary intervention to young people with the aim of keeping them out of the Criminal Justice System.</w:t>
      </w:r>
    </w:p>
    <w:p w:rsidR="00B872C4" w:rsidRPr="00BF6EFD" w:rsidRDefault="00B872C4" w:rsidP="00B872C4">
      <w:pPr>
        <w:spacing w:before="0" w:after="0"/>
        <w:rPr>
          <w:rFonts w:asciiTheme="minorHAnsi" w:eastAsia="Calibri" w:hAnsiTheme="minorHAnsi" w:cstheme="minorHAnsi"/>
          <w:szCs w:val="22"/>
        </w:rPr>
      </w:pPr>
    </w:p>
    <w:p w:rsidR="00B872C4" w:rsidRPr="00BF6EFD" w:rsidRDefault="00B872C4" w:rsidP="00B872C4">
      <w:pPr>
        <w:spacing w:before="0" w:after="0"/>
        <w:rPr>
          <w:rFonts w:asciiTheme="minorHAnsi" w:eastAsia="Calibri" w:hAnsiTheme="minorHAnsi" w:cstheme="minorHAnsi"/>
          <w:b/>
          <w:i/>
          <w:szCs w:val="22"/>
        </w:rPr>
      </w:pPr>
      <w:r w:rsidRPr="00BF6EFD">
        <w:rPr>
          <w:rFonts w:asciiTheme="minorHAnsi" w:eastAsia="Calibri" w:hAnsiTheme="minorHAnsi" w:cstheme="minorHAnsi"/>
          <w:b/>
          <w:i/>
          <w:szCs w:val="22"/>
        </w:rPr>
        <w:t>Woking Borough Council – Junior Citizen</w:t>
      </w:r>
    </w:p>
    <w:p w:rsidR="00B872C4" w:rsidRPr="00BF6EFD" w:rsidRDefault="00B872C4" w:rsidP="00B872C4">
      <w:pPr>
        <w:spacing w:before="0" w:after="0"/>
        <w:rPr>
          <w:rFonts w:asciiTheme="minorHAnsi" w:eastAsia="Calibri" w:hAnsiTheme="minorHAnsi" w:cstheme="minorHAnsi"/>
          <w:szCs w:val="22"/>
        </w:rPr>
      </w:pPr>
      <w:r w:rsidRPr="00BF6EFD">
        <w:rPr>
          <w:rFonts w:asciiTheme="minorHAnsi" w:eastAsia="Calibri" w:hAnsiTheme="minorHAnsi" w:cstheme="minorHAnsi"/>
          <w:szCs w:val="22"/>
        </w:rPr>
        <w:t>Woking Borough Council</w:t>
      </w:r>
      <w:r w:rsidR="0052009E" w:rsidRPr="00BF6EFD">
        <w:rPr>
          <w:rFonts w:asciiTheme="minorHAnsi" w:eastAsia="Calibri" w:hAnsiTheme="minorHAnsi" w:cstheme="minorHAnsi"/>
          <w:szCs w:val="22"/>
        </w:rPr>
        <w:t xml:space="preserve"> was awarded</w:t>
      </w:r>
      <w:r w:rsidRPr="00BF6EFD">
        <w:rPr>
          <w:rFonts w:asciiTheme="minorHAnsi" w:eastAsia="Calibri" w:hAnsiTheme="minorHAnsi" w:cstheme="minorHAnsi"/>
          <w:szCs w:val="22"/>
        </w:rPr>
        <w:t xml:space="preserve"> £6,000 to cover the cost of 1,200 work books for the primary school children attending the Junior Cit</w:t>
      </w:r>
      <w:r w:rsidR="006801B8" w:rsidRPr="00BF6EFD">
        <w:rPr>
          <w:rFonts w:asciiTheme="minorHAnsi" w:eastAsia="Calibri" w:hAnsiTheme="minorHAnsi" w:cstheme="minorHAnsi"/>
          <w:szCs w:val="22"/>
        </w:rPr>
        <w:t>izen event and for those</w:t>
      </w:r>
      <w:r w:rsidRPr="00BF6EFD">
        <w:rPr>
          <w:rFonts w:asciiTheme="minorHAnsi" w:eastAsia="Calibri" w:hAnsiTheme="minorHAnsi" w:cstheme="minorHAnsi"/>
          <w:szCs w:val="22"/>
        </w:rPr>
        <w:t xml:space="preserve"> unable to </w:t>
      </w:r>
      <w:r w:rsidR="006801B8" w:rsidRPr="00BF6EFD">
        <w:rPr>
          <w:rFonts w:asciiTheme="minorHAnsi" w:eastAsia="Calibri" w:hAnsiTheme="minorHAnsi" w:cstheme="minorHAnsi"/>
          <w:szCs w:val="22"/>
        </w:rPr>
        <w:t xml:space="preserve">attend.  At the event </w:t>
      </w:r>
      <w:proofErr w:type="gramStart"/>
      <w:r w:rsidR="006801B8" w:rsidRPr="00BF6EFD">
        <w:rPr>
          <w:rFonts w:asciiTheme="minorHAnsi" w:eastAsia="Calibri" w:hAnsiTheme="minorHAnsi" w:cstheme="minorHAnsi"/>
          <w:szCs w:val="22"/>
        </w:rPr>
        <w:t xml:space="preserve">they </w:t>
      </w:r>
      <w:r w:rsidRPr="00BF6EFD">
        <w:rPr>
          <w:rFonts w:asciiTheme="minorHAnsi" w:eastAsia="Calibri" w:hAnsiTheme="minorHAnsi" w:cstheme="minorHAnsi"/>
          <w:szCs w:val="22"/>
        </w:rPr>
        <w:t xml:space="preserve"> learn</w:t>
      </w:r>
      <w:r w:rsidR="006801B8" w:rsidRPr="00BF6EFD">
        <w:rPr>
          <w:rFonts w:asciiTheme="minorHAnsi" w:eastAsia="Calibri" w:hAnsiTheme="minorHAnsi" w:cstheme="minorHAnsi"/>
          <w:szCs w:val="22"/>
        </w:rPr>
        <w:t>ed</w:t>
      </w:r>
      <w:proofErr w:type="gramEnd"/>
      <w:r w:rsidRPr="00BF6EFD">
        <w:rPr>
          <w:rFonts w:asciiTheme="minorHAnsi" w:eastAsia="Calibri" w:hAnsiTheme="minorHAnsi" w:cstheme="minorHAnsi"/>
          <w:szCs w:val="22"/>
        </w:rPr>
        <w:t xml:space="preserve"> about stranger danger, fire safety, advice around 999 and hoax calls, being a good neighbour, water safety, anti-social behaviour, interne</w:t>
      </w:r>
      <w:r w:rsidR="006801B8" w:rsidRPr="00BF6EFD">
        <w:rPr>
          <w:rFonts w:asciiTheme="minorHAnsi" w:eastAsia="Calibri" w:hAnsiTheme="minorHAnsi" w:cstheme="minorHAnsi"/>
          <w:szCs w:val="22"/>
        </w:rPr>
        <w:t>t safety and railway safety. The work</w:t>
      </w:r>
      <w:r w:rsidRPr="00BF6EFD">
        <w:rPr>
          <w:rFonts w:asciiTheme="minorHAnsi" w:eastAsia="Calibri" w:hAnsiTheme="minorHAnsi" w:cstheme="minorHAnsi"/>
          <w:szCs w:val="22"/>
        </w:rPr>
        <w:t xml:space="preserve"> books </w:t>
      </w:r>
      <w:r w:rsidR="006801B8" w:rsidRPr="00BF6EFD">
        <w:rPr>
          <w:rFonts w:asciiTheme="minorHAnsi" w:eastAsia="Calibri" w:hAnsiTheme="minorHAnsi" w:cstheme="minorHAnsi"/>
          <w:szCs w:val="22"/>
        </w:rPr>
        <w:t xml:space="preserve">are </w:t>
      </w:r>
      <w:r w:rsidRPr="00BF6EFD">
        <w:rPr>
          <w:rFonts w:asciiTheme="minorHAnsi" w:eastAsia="Calibri" w:hAnsiTheme="minorHAnsi" w:cstheme="minorHAnsi"/>
          <w:szCs w:val="22"/>
        </w:rPr>
        <w:t xml:space="preserve">a </w:t>
      </w:r>
      <w:r w:rsidR="006801B8" w:rsidRPr="00BF6EFD">
        <w:rPr>
          <w:rFonts w:asciiTheme="minorHAnsi" w:eastAsia="Calibri" w:hAnsiTheme="minorHAnsi" w:cstheme="minorHAnsi"/>
          <w:szCs w:val="22"/>
        </w:rPr>
        <w:t xml:space="preserve">useful </w:t>
      </w:r>
      <w:r w:rsidRPr="00BF6EFD">
        <w:rPr>
          <w:rFonts w:asciiTheme="minorHAnsi" w:eastAsia="Calibri" w:hAnsiTheme="minorHAnsi" w:cstheme="minorHAnsi"/>
          <w:szCs w:val="22"/>
        </w:rPr>
        <w:t>follow up learning tool.</w:t>
      </w:r>
    </w:p>
    <w:p w:rsidR="00B872C4" w:rsidRPr="00BF6EFD" w:rsidRDefault="00B872C4" w:rsidP="00B872C4">
      <w:pPr>
        <w:spacing w:before="0" w:after="0"/>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Cornerstone – YOLO</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£15,000</w:t>
      </w:r>
      <w:r w:rsidR="006801B8" w:rsidRPr="00BF6EFD">
        <w:rPr>
          <w:rFonts w:asciiTheme="minorHAnsi" w:eastAsia="Calibri" w:hAnsiTheme="minorHAnsi" w:cstheme="minorHAnsi"/>
          <w:szCs w:val="22"/>
        </w:rPr>
        <w:t xml:space="preserve"> was awarded to Cornerstone</w:t>
      </w:r>
      <w:r w:rsidRPr="00BF6EFD">
        <w:rPr>
          <w:rFonts w:asciiTheme="minorHAnsi" w:eastAsia="Calibri" w:hAnsiTheme="minorHAnsi" w:cstheme="minorHAnsi"/>
          <w:szCs w:val="22"/>
        </w:rPr>
        <w:t xml:space="preserve"> for their Youth Development Platform which is designed to work with young people countywide to unlock, promote and facilitate the development of unique potential through training and practical production of online media channels.</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High Sheriff – Youth Awards</w:t>
      </w:r>
    </w:p>
    <w:p w:rsidR="00B872C4" w:rsidRPr="00BF6EFD" w:rsidRDefault="006801B8"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The High Sheriff was awarded</w:t>
      </w:r>
      <w:r w:rsidR="00B872C4" w:rsidRPr="00BF6EFD">
        <w:rPr>
          <w:rFonts w:asciiTheme="minorHAnsi" w:eastAsia="Calibri" w:hAnsiTheme="minorHAnsi" w:cstheme="minorHAnsi"/>
          <w:szCs w:val="22"/>
        </w:rPr>
        <w:t xml:space="preserve"> £10,000 to be used towards a variety of youth projects.</w:t>
      </w:r>
    </w:p>
    <w:p w:rsidR="00B872C4" w:rsidRPr="00BF6EFD" w:rsidRDefault="00B872C4" w:rsidP="00B872C4">
      <w:pPr>
        <w:spacing w:before="0" w:after="0"/>
        <w:jc w:val="both"/>
        <w:rPr>
          <w:rFonts w:asciiTheme="minorHAnsi" w:eastAsia="Calibri" w:hAnsiTheme="minorHAnsi" w:cstheme="minorHAnsi"/>
          <w:szCs w:val="22"/>
        </w:rPr>
      </w:pPr>
    </w:p>
    <w:p w:rsidR="007761D6" w:rsidRDefault="007761D6" w:rsidP="00B872C4">
      <w:pPr>
        <w:spacing w:before="0" w:after="0"/>
        <w:jc w:val="both"/>
        <w:rPr>
          <w:rFonts w:asciiTheme="minorHAnsi" w:eastAsia="Calibri" w:hAnsiTheme="minorHAnsi" w:cstheme="minorHAnsi"/>
          <w:b/>
          <w:i/>
          <w:szCs w:val="22"/>
        </w:rPr>
      </w:pPr>
    </w:p>
    <w:p w:rsidR="007761D6" w:rsidRDefault="007761D6" w:rsidP="00B872C4">
      <w:pPr>
        <w:spacing w:before="0" w:after="0"/>
        <w:jc w:val="both"/>
        <w:rPr>
          <w:rFonts w:asciiTheme="minorHAnsi" w:eastAsia="Calibri" w:hAnsiTheme="minorHAnsi" w:cstheme="minorHAnsi"/>
          <w:b/>
          <w: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lastRenderedPageBreak/>
        <w:t>Kane FM - Get Experience and Go Somewhere</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Kane FM </w:t>
      </w:r>
      <w:r w:rsidR="006801B8" w:rsidRPr="00BF6EFD">
        <w:rPr>
          <w:rFonts w:asciiTheme="minorHAnsi" w:eastAsia="Calibri" w:hAnsiTheme="minorHAnsi" w:cstheme="minorHAnsi"/>
          <w:szCs w:val="22"/>
        </w:rPr>
        <w:t>was awarded £10,000 to enable them</w:t>
      </w:r>
      <w:r w:rsidRPr="00BF6EFD">
        <w:rPr>
          <w:rFonts w:asciiTheme="minorHAnsi" w:eastAsia="Calibri" w:hAnsiTheme="minorHAnsi" w:cstheme="minorHAnsi"/>
          <w:szCs w:val="22"/>
        </w:rPr>
        <w:t xml:space="preserve"> to offer work experience and volunteer placements for young peo</w:t>
      </w:r>
      <w:r w:rsidR="006801B8" w:rsidRPr="00BF6EFD">
        <w:rPr>
          <w:rFonts w:asciiTheme="minorHAnsi" w:eastAsia="Calibri" w:hAnsiTheme="minorHAnsi" w:cstheme="minorHAnsi"/>
          <w:szCs w:val="22"/>
        </w:rPr>
        <w:t>ple aged 14-25 years</w:t>
      </w:r>
      <w:r w:rsidRPr="00BF6EFD">
        <w:rPr>
          <w:rFonts w:asciiTheme="minorHAnsi" w:eastAsia="Calibri" w:hAnsiTheme="minorHAnsi" w:cstheme="minorHAnsi"/>
          <w:szCs w:val="22"/>
        </w:rPr>
        <w:t xml:space="preserve"> at risk of offending to build confidence, team skills and self-esteem which will in turn improve employability, community integration and participation.</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Reflex Woking – Outreach Programme</w:t>
      </w:r>
    </w:p>
    <w:p w:rsidR="00B872C4" w:rsidRPr="00BF6EFD" w:rsidRDefault="006801B8"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Reflex Woking was awarded</w:t>
      </w:r>
      <w:r w:rsidR="00B872C4" w:rsidRPr="00BF6EFD">
        <w:rPr>
          <w:rFonts w:asciiTheme="minorHAnsi" w:eastAsia="Calibri" w:hAnsiTheme="minorHAnsi" w:cstheme="minorHAnsi"/>
          <w:szCs w:val="22"/>
        </w:rPr>
        <w:t xml:space="preserve"> £10,000 to run an outreach programme for young people who have fallen through the gap of existing youth provision in the county by providing drop in youth cafes and sports sessions.  These will be used to help young people to tackle the issues that they have and signpost them to other services where applicable.  This pilot programme will run initially run in the </w:t>
      </w:r>
      <w:proofErr w:type="spellStart"/>
      <w:r w:rsidR="00B872C4" w:rsidRPr="00BF6EFD">
        <w:rPr>
          <w:rFonts w:asciiTheme="minorHAnsi" w:eastAsia="Calibri" w:hAnsiTheme="minorHAnsi" w:cstheme="minorHAnsi"/>
          <w:szCs w:val="22"/>
        </w:rPr>
        <w:t>Knaphill</w:t>
      </w:r>
      <w:proofErr w:type="spellEnd"/>
      <w:r w:rsidR="00B872C4" w:rsidRPr="00BF6EFD">
        <w:rPr>
          <w:rFonts w:asciiTheme="minorHAnsi" w:eastAsia="Calibri" w:hAnsiTheme="minorHAnsi" w:cstheme="minorHAnsi"/>
          <w:szCs w:val="22"/>
        </w:rPr>
        <w:t>, Byfleet and Old Woking/Kingfield areas.</w:t>
      </w:r>
    </w:p>
    <w:p w:rsidR="00B872C4" w:rsidRPr="00BF6EFD" w:rsidRDefault="00B872C4" w:rsidP="00B872C4">
      <w:pPr>
        <w:spacing w:before="0" w:after="0"/>
        <w:jc w:val="both"/>
        <w:rPr>
          <w:rFonts w:asciiTheme="minorHAnsi" w:eastAsia="Calibri" w:hAnsiTheme="minorHAnsi" w:cstheme="minorHAnsi"/>
          <w:b/>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Surrey County Council – Transforming Justice – Women’s Restorative Intervention Project</w:t>
      </w:r>
    </w:p>
    <w:p w:rsidR="00B872C4" w:rsidRPr="00BF6EFD" w:rsidRDefault="006801B8"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£100,000 was </w:t>
      </w:r>
      <w:r w:rsidR="00B872C4" w:rsidRPr="00BF6EFD">
        <w:rPr>
          <w:rFonts w:asciiTheme="minorHAnsi" w:eastAsia="Calibri" w:hAnsiTheme="minorHAnsi" w:cstheme="minorHAnsi"/>
          <w:szCs w:val="22"/>
        </w:rPr>
        <w:t>award</w:t>
      </w:r>
      <w:r w:rsidRPr="00BF6EFD">
        <w:rPr>
          <w:rFonts w:asciiTheme="minorHAnsi" w:eastAsia="Calibri" w:hAnsiTheme="minorHAnsi" w:cstheme="minorHAnsi"/>
          <w:szCs w:val="22"/>
        </w:rPr>
        <w:t>ed to</w:t>
      </w:r>
      <w:r w:rsidR="00B872C4" w:rsidRPr="00BF6EFD">
        <w:rPr>
          <w:rFonts w:asciiTheme="minorHAnsi" w:eastAsia="Calibri" w:hAnsiTheme="minorHAnsi" w:cstheme="minorHAnsi"/>
          <w:szCs w:val="22"/>
        </w:rPr>
        <w:t xml:space="preserve"> Surrey County Council for this pilot programme of integrated working between partner agencies which seeks to reduce offending and reoffending by providing a support service for women within the Criminal Justice system.  </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The Amber Foundation – Amber Active</w:t>
      </w:r>
    </w:p>
    <w:p w:rsidR="00B872C4" w:rsidRPr="00BF6EFD" w:rsidRDefault="00B872C4"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 xml:space="preserve">The Amber Foundation </w:t>
      </w:r>
      <w:r w:rsidR="006801B8"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£10,000 towards the Amber-Active project which will provide a residential training programme focused on personal development, employability and resettlement skills for homeless out of work young people aged between 18 and 30.</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jc w:val="both"/>
        <w:rPr>
          <w:rFonts w:asciiTheme="minorHAnsi" w:eastAsia="Calibri" w:hAnsiTheme="minorHAnsi" w:cstheme="minorHAnsi"/>
          <w:b/>
          <w:i/>
          <w:szCs w:val="22"/>
        </w:rPr>
      </w:pPr>
      <w:r w:rsidRPr="00BF6EFD">
        <w:rPr>
          <w:rFonts w:asciiTheme="minorHAnsi" w:eastAsia="Calibri" w:hAnsiTheme="minorHAnsi" w:cstheme="minorHAnsi"/>
          <w:b/>
          <w:i/>
          <w:szCs w:val="22"/>
        </w:rPr>
        <w:t xml:space="preserve">The Bridge Project </w:t>
      </w:r>
    </w:p>
    <w:p w:rsidR="00B872C4" w:rsidRPr="00BF6EFD" w:rsidRDefault="006801B8" w:rsidP="00B872C4">
      <w:pPr>
        <w:spacing w:before="0" w:after="0"/>
        <w:jc w:val="both"/>
        <w:rPr>
          <w:rFonts w:asciiTheme="minorHAnsi" w:eastAsia="Calibri" w:hAnsiTheme="minorHAnsi" w:cstheme="minorHAnsi"/>
          <w:szCs w:val="22"/>
        </w:rPr>
      </w:pPr>
      <w:r w:rsidRPr="00BF6EFD">
        <w:rPr>
          <w:rFonts w:asciiTheme="minorHAnsi" w:eastAsia="Calibri" w:hAnsiTheme="minorHAnsi" w:cstheme="minorHAnsi"/>
          <w:szCs w:val="22"/>
        </w:rPr>
        <w:t>£5,000 was</w:t>
      </w:r>
      <w:r w:rsidR="00B872C4" w:rsidRPr="00BF6EFD">
        <w:rPr>
          <w:rFonts w:asciiTheme="minorHAnsi" w:eastAsia="Calibri" w:hAnsiTheme="minorHAnsi" w:cstheme="minorHAnsi"/>
          <w:szCs w:val="22"/>
        </w:rPr>
        <w:t xml:space="preserve"> award</w:t>
      </w:r>
      <w:r w:rsidRPr="00BF6EFD">
        <w:rPr>
          <w:rFonts w:asciiTheme="minorHAnsi" w:eastAsia="Calibri" w:hAnsiTheme="minorHAnsi" w:cstheme="minorHAnsi"/>
          <w:szCs w:val="22"/>
        </w:rPr>
        <w:t>ed to</w:t>
      </w:r>
      <w:r w:rsidR="00B872C4" w:rsidRPr="00BF6EFD">
        <w:rPr>
          <w:rFonts w:asciiTheme="minorHAnsi" w:eastAsia="Calibri" w:hAnsiTheme="minorHAnsi" w:cstheme="minorHAnsi"/>
          <w:szCs w:val="22"/>
        </w:rPr>
        <w:t xml:space="preserve"> The Bridge Project towards an intensive 90-day mentoring service and ongoing support for those seeking recovery from alcohol dependency and its associated consequences such as anti-social behaviour, petty crime, domestic abuse etc.</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rPr>
          <w:rFonts w:asciiTheme="minorHAnsi" w:eastAsia="Calibri" w:hAnsiTheme="minorHAnsi" w:cstheme="minorHAnsi"/>
          <w:b/>
          <w:i/>
          <w:szCs w:val="22"/>
        </w:rPr>
      </w:pPr>
      <w:r w:rsidRPr="00BF6EFD">
        <w:rPr>
          <w:rFonts w:asciiTheme="minorHAnsi" w:eastAsia="Calibri" w:hAnsiTheme="minorHAnsi" w:cstheme="minorHAnsi"/>
          <w:b/>
          <w:i/>
          <w:szCs w:val="22"/>
        </w:rPr>
        <w:t>Transform Housing &amp; Support – Promoting Digital inclusion; building safer communities</w:t>
      </w:r>
    </w:p>
    <w:p w:rsidR="00B872C4" w:rsidRPr="00BF6EFD" w:rsidRDefault="00B872C4" w:rsidP="00B872C4">
      <w:pPr>
        <w:spacing w:before="0" w:after="0"/>
        <w:rPr>
          <w:rFonts w:asciiTheme="minorHAnsi" w:eastAsia="Calibri" w:hAnsiTheme="minorHAnsi" w:cstheme="minorHAnsi"/>
          <w:szCs w:val="22"/>
        </w:rPr>
      </w:pPr>
      <w:r w:rsidRPr="00BF6EFD">
        <w:rPr>
          <w:rFonts w:asciiTheme="minorHAnsi" w:eastAsia="Calibri" w:hAnsiTheme="minorHAnsi" w:cstheme="minorHAnsi"/>
          <w:szCs w:val="22"/>
        </w:rPr>
        <w:t xml:space="preserve">Transform Housing &amp; Support </w:t>
      </w:r>
      <w:r w:rsidR="006801B8"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 xml:space="preserve">£4,000 towards their Digital Inclusion programme which, following the success of the pilot will provide secure </w:t>
      </w:r>
      <w:proofErr w:type="spellStart"/>
      <w:r w:rsidRPr="00BF6EFD">
        <w:rPr>
          <w:rFonts w:asciiTheme="minorHAnsi" w:eastAsia="Calibri" w:hAnsiTheme="minorHAnsi" w:cstheme="minorHAnsi"/>
          <w:szCs w:val="22"/>
        </w:rPr>
        <w:t>WiFi</w:t>
      </w:r>
      <w:proofErr w:type="spellEnd"/>
      <w:r w:rsidRPr="00BF6EFD">
        <w:rPr>
          <w:rFonts w:asciiTheme="minorHAnsi" w:eastAsia="Calibri" w:hAnsiTheme="minorHAnsi" w:cstheme="minorHAnsi"/>
          <w:szCs w:val="22"/>
        </w:rPr>
        <w:t xml:space="preserve"> access to vulnerable clients living in seven of their shared properties.  This will provide them with the opportunity for meaningful and productive activity at home, reducing the risk of anti-social behaviour in the local community.  </w:t>
      </w:r>
    </w:p>
    <w:p w:rsidR="00B872C4" w:rsidRPr="00BF6EFD" w:rsidRDefault="00B872C4" w:rsidP="00B872C4">
      <w:pPr>
        <w:spacing w:before="0" w:after="0"/>
        <w:jc w:val="both"/>
        <w:rPr>
          <w:rFonts w:asciiTheme="minorHAnsi" w:eastAsia="Calibri" w:hAnsiTheme="minorHAnsi" w:cstheme="minorHAnsi"/>
          <w:szCs w:val="22"/>
        </w:rPr>
      </w:pPr>
    </w:p>
    <w:p w:rsidR="00B872C4" w:rsidRPr="00BF6EFD" w:rsidRDefault="00B872C4" w:rsidP="00B872C4">
      <w:pPr>
        <w:spacing w:before="0" w:after="0"/>
        <w:rPr>
          <w:rFonts w:asciiTheme="minorHAnsi" w:eastAsia="Calibri" w:hAnsiTheme="minorHAnsi" w:cstheme="minorHAnsi"/>
          <w:b/>
          <w:i/>
          <w:szCs w:val="22"/>
        </w:rPr>
      </w:pPr>
      <w:r w:rsidRPr="00BF6EFD">
        <w:rPr>
          <w:rFonts w:asciiTheme="minorHAnsi" w:eastAsia="Calibri" w:hAnsiTheme="minorHAnsi" w:cstheme="minorHAnsi"/>
          <w:b/>
          <w:i/>
          <w:szCs w:val="22"/>
        </w:rPr>
        <w:t>Waverley Borough Council – Domestic Homicide Review</w:t>
      </w:r>
    </w:p>
    <w:p w:rsidR="00B872C4" w:rsidRPr="00BF6EFD" w:rsidRDefault="00B872C4" w:rsidP="00B872C4">
      <w:pPr>
        <w:spacing w:before="0" w:after="0"/>
        <w:rPr>
          <w:rFonts w:asciiTheme="minorHAnsi" w:eastAsia="Calibri" w:hAnsiTheme="minorHAnsi" w:cstheme="minorHAnsi"/>
          <w:szCs w:val="22"/>
        </w:rPr>
      </w:pPr>
      <w:r w:rsidRPr="00BF6EFD">
        <w:rPr>
          <w:rFonts w:asciiTheme="minorHAnsi" w:eastAsia="Calibri" w:hAnsiTheme="minorHAnsi" w:cstheme="minorHAnsi"/>
          <w:szCs w:val="22"/>
        </w:rPr>
        <w:t xml:space="preserve">Waverley Borough Council </w:t>
      </w:r>
      <w:r w:rsidR="006801B8" w:rsidRPr="00BF6EFD">
        <w:rPr>
          <w:rFonts w:asciiTheme="minorHAnsi" w:eastAsia="Calibri" w:hAnsiTheme="minorHAnsi" w:cstheme="minorHAnsi"/>
          <w:szCs w:val="22"/>
        </w:rPr>
        <w:t xml:space="preserve">was awarded </w:t>
      </w:r>
      <w:r w:rsidRPr="00BF6EFD">
        <w:rPr>
          <w:rFonts w:asciiTheme="minorHAnsi" w:eastAsia="Calibri" w:hAnsiTheme="minorHAnsi" w:cstheme="minorHAnsi"/>
          <w:szCs w:val="22"/>
        </w:rPr>
        <w:t>£6,000 towards the costs of an independent chair and administrative support for a Domestic Homicide Review.</w:t>
      </w:r>
    </w:p>
    <w:p w:rsidR="0084624A" w:rsidRDefault="0084624A" w:rsidP="009B199D">
      <w:pPr>
        <w:pStyle w:val="BodyText3"/>
        <w:spacing w:after="0"/>
        <w:rPr>
          <w:rFonts w:asciiTheme="minorHAnsi" w:hAnsiTheme="minorHAnsi" w:cstheme="minorHAnsi"/>
          <w:b/>
          <w:i/>
          <w:sz w:val="22"/>
          <w:szCs w:val="22"/>
        </w:rPr>
      </w:pPr>
    </w:p>
    <w:p w:rsidR="0084624A" w:rsidRDefault="0084624A" w:rsidP="009B199D">
      <w:pPr>
        <w:pStyle w:val="BodyText3"/>
        <w:spacing w:after="0"/>
        <w:rPr>
          <w:rFonts w:asciiTheme="minorHAnsi" w:hAnsiTheme="minorHAnsi" w:cstheme="minorHAnsi"/>
          <w:b/>
          <w:i/>
          <w:sz w:val="22"/>
          <w:szCs w:val="22"/>
        </w:rPr>
      </w:pPr>
    </w:p>
    <w:sectPr w:rsidR="0084624A" w:rsidSect="00903233">
      <w:footerReference w:type="default" r:id="rId10"/>
      <w:pgSz w:w="11907" w:h="16840" w:code="9"/>
      <w:pgMar w:top="1440" w:right="1644" w:bottom="1418"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9E" w:rsidRDefault="0052009E">
      <w:r>
        <w:separator/>
      </w:r>
    </w:p>
  </w:endnote>
  <w:endnote w:type="continuationSeparator" w:id="0">
    <w:p w:rsidR="0052009E" w:rsidRDefault="0052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9E" w:rsidRPr="00925C43" w:rsidRDefault="00B45DD5" w:rsidP="00E91176">
    <w:pPr>
      <w:pStyle w:val="Footer"/>
      <w:jc w:val="center"/>
      <w:rPr>
        <w:sz w:val="20"/>
      </w:rPr>
    </w:pPr>
    <w:hyperlink r:id="rId1" w:history="1">
      <w:r w:rsidR="0052009E" w:rsidRPr="00925C43">
        <w:rPr>
          <w:rStyle w:val="Hyperlink"/>
          <w:sz w:val="20"/>
        </w:rPr>
        <w:t>Surrey Police and Crime Panel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9E" w:rsidRDefault="0052009E">
      <w:r>
        <w:separator/>
      </w:r>
    </w:p>
  </w:footnote>
  <w:footnote w:type="continuationSeparator" w:id="0">
    <w:p w:rsidR="0052009E" w:rsidRDefault="00520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359"/>
    <w:multiLevelType w:val="hybridMultilevel"/>
    <w:tmpl w:val="49C8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C6098"/>
    <w:multiLevelType w:val="hybridMultilevel"/>
    <w:tmpl w:val="953485AC"/>
    <w:lvl w:ilvl="0" w:tplc="03145FB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4C28FD"/>
    <w:multiLevelType w:val="hybridMultilevel"/>
    <w:tmpl w:val="458E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E63B77"/>
    <w:multiLevelType w:val="hybridMultilevel"/>
    <w:tmpl w:val="01A2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6728E0"/>
    <w:multiLevelType w:val="multilevel"/>
    <w:tmpl w:val="AF003FA8"/>
    <w:lvl w:ilvl="0">
      <w:start w:val="1"/>
      <w:numFmt w:val="decimal"/>
      <w:pStyle w:val="Heading7"/>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0F278D3"/>
    <w:multiLevelType w:val="hybridMultilevel"/>
    <w:tmpl w:val="26F61800"/>
    <w:lvl w:ilvl="0" w:tplc="2E6C73D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9C24E11"/>
    <w:multiLevelType w:val="multilevel"/>
    <w:tmpl w:val="AF087044"/>
    <w:lvl w:ilvl="0">
      <w:start w:val="1"/>
      <w:numFmt w:val="decimal"/>
      <w:pStyle w:val="Heading8"/>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F6"/>
    <w:rsid w:val="000024DB"/>
    <w:rsid w:val="000050D9"/>
    <w:rsid w:val="000069CC"/>
    <w:rsid w:val="00010048"/>
    <w:rsid w:val="000174D1"/>
    <w:rsid w:val="000250F6"/>
    <w:rsid w:val="00031404"/>
    <w:rsid w:val="00065B66"/>
    <w:rsid w:val="0009700F"/>
    <w:rsid w:val="000D18A3"/>
    <w:rsid w:val="000D7A19"/>
    <w:rsid w:val="00106F96"/>
    <w:rsid w:val="0010722A"/>
    <w:rsid w:val="00110211"/>
    <w:rsid w:val="00117DB1"/>
    <w:rsid w:val="00124970"/>
    <w:rsid w:val="0016783E"/>
    <w:rsid w:val="001746FF"/>
    <w:rsid w:val="00181EF4"/>
    <w:rsid w:val="00184599"/>
    <w:rsid w:val="001861A8"/>
    <w:rsid w:val="001B2B32"/>
    <w:rsid w:val="001C482B"/>
    <w:rsid w:val="001E34D1"/>
    <w:rsid w:val="001E3916"/>
    <w:rsid w:val="001F0760"/>
    <w:rsid w:val="00241FD9"/>
    <w:rsid w:val="00251B21"/>
    <w:rsid w:val="0025749C"/>
    <w:rsid w:val="002574DF"/>
    <w:rsid w:val="00264594"/>
    <w:rsid w:val="00272553"/>
    <w:rsid w:val="002D3180"/>
    <w:rsid w:val="002D3EFF"/>
    <w:rsid w:val="002E2279"/>
    <w:rsid w:val="0030375F"/>
    <w:rsid w:val="00317641"/>
    <w:rsid w:val="00341A36"/>
    <w:rsid w:val="00382CA7"/>
    <w:rsid w:val="0039097B"/>
    <w:rsid w:val="00395609"/>
    <w:rsid w:val="003A2CB9"/>
    <w:rsid w:val="003A6DB3"/>
    <w:rsid w:val="00426F3E"/>
    <w:rsid w:val="004348C5"/>
    <w:rsid w:val="00443A49"/>
    <w:rsid w:val="0047043C"/>
    <w:rsid w:val="00482111"/>
    <w:rsid w:val="0048394A"/>
    <w:rsid w:val="00492EDC"/>
    <w:rsid w:val="004B6DC8"/>
    <w:rsid w:val="004E54F7"/>
    <w:rsid w:val="00510955"/>
    <w:rsid w:val="005155C2"/>
    <w:rsid w:val="0052009E"/>
    <w:rsid w:val="005612D6"/>
    <w:rsid w:val="00580F89"/>
    <w:rsid w:val="005A22B9"/>
    <w:rsid w:val="005D0579"/>
    <w:rsid w:val="005E1061"/>
    <w:rsid w:val="006260D4"/>
    <w:rsid w:val="0064305F"/>
    <w:rsid w:val="0064574F"/>
    <w:rsid w:val="00645B14"/>
    <w:rsid w:val="006467A9"/>
    <w:rsid w:val="00661F5B"/>
    <w:rsid w:val="006801B8"/>
    <w:rsid w:val="006A373B"/>
    <w:rsid w:val="006A5BFA"/>
    <w:rsid w:val="00705303"/>
    <w:rsid w:val="0071607D"/>
    <w:rsid w:val="00716738"/>
    <w:rsid w:val="00731279"/>
    <w:rsid w:val="0073575F"/>
    <w:rsid w:val="007421AD"/>
    <w:rsid w:val="0074340D"/>
    <w:rsid w:val="00771094"/>
    <w:rsid w:val="007761D6"/>
    <w:rsid w:val="00780218"/>
    <w:rsid w:val="007A563D"/>
    <w:rsid w:val="007B36F7"/>
    <w:rsid w:val="007C0255"/>
    <w:rsid w:val="007C0364"/>
    <w:rsid w:val="007C2CCF"/>
    <w:rsid w:val="007C59D4"/>
    <w:rsid w:val="007C5CDB"/>
    <w:rsid w:val="007C7954"/>
    <w:rsid w:val="007D1199"/>
    <w:rsid w:val="007F047A"/>
    <w:rsid w:val="007F4B4E"/>
    <w:rsid w:val="0084624A"/>
    <w:rsid w:val="00846486"/>
    <w:rsid w:val="00854D9E"/>
    <w:rsid w:val="0086154F"/>
    <w:rsid w:val="0089457E"/>
    <w:rsid w:val="008B695E"/>
    <w:rsid w:val="008C23B1"/>
    <w:rsid w:val="00903233"/>
    <w:rsid w:val="0091757E"/>
    <w:rsid w:val="00924489"/>
    <w:rsid w:val="00925C43"/>
    <w:rsid w:val="00934AAA"/>
    <w:rsid w:val="00940CC3"/>
    <w:rsid w:val="00944841"/>
    <w:rsid w:val="009642A5"/>
    <w:rsid w:val="0097213A"/>
    <w:rsid w:val="00982A6D"/>
    <w:rsid w:val="00985C21"/>
    <w:rsid w:val="009B199D"/>
    <w:rsid w:val="009D7D14"/>
    <w:rsid w:val="009E659C"/>
    <w:rsid w:val="00A04669"/>
    <w:rsid w:val="00A13700"/>
    <w:rsid w:val="00A14EDC"/>
    <w:rsid w:val="00A45696"/>
    <w:rsid w:val="00A509D4"/>
    <w:rsid w:val="00A662A6"/>
    <w:rsid w:val="00A679B7"/>
    <w:rsid w:val="00AA0CE5"/>
    <w:rsid w:val="00AA4208"/>
    <w:rsid w:val="00AB15CE"/>
    <w:rsid w:val="00AE5183"/>
    <w:rsid w:val="00B0055F"/>
    <w:rsid w:val="00B219F4"/>
    <w:rsid w:val="00B2487C"/>
    <w:rsid w:val="00B34DAC"/>
    <w:rsid w:val="00B45DD5"/>
    <w:rsid w:val="00B531E7"/>
    <w:rsid w:val="00B62ADF"/>
    <w:rsid w:val="00B71E28"/>
    <w:rsid w:val="00B872C4"/>
    <w:rsid w:val="00B9123B"/>
    <w:rsid w:val="00BD3235"/>
    <w:rsid w:val="00BF6EFD"/>
    <w:rsid w:val="00C024C1"/>
    <w:rsid w:val="00C069C1"/>
    <w:rsid w:val="00C06D9D"/>
    <w:rsid w:val="00C2092C"/>
    <w:rsid w:val="00C21842"/>
    <w:rsid w:val="00C26621"/>
    <w:rsid w:val="00C51030"/>
    <w:rsid w:val="00C57C7A"/>
    <w:rsid w:val="00C61EC2"/>
    <w:rsid w:val="00C6261C"/>
    <w:rsid w:val="00C66912"/>
    <w:rsid w:val="00C701E2"/>
    <w:rsid w:val="00C73AC7"/>
    <w:rsid w:val="00CA6C95"/>
    <w:rsid w:val="00CB5494"/>
    <w:rsid w:val="00CE025D"/>
    <w:rsid w:val="00D246C1"/>
    <w:rsid w:val="00D64A0C"/>
    <w:rsid w:val="00D7475D"/>
    <w:rsid w:val="00D85213"/>
    <w:rsid w:val="00DB2F4F"/>
    <w:rsid w:val="00DC6FDD"/>
    <w:rsid w:val="00DC7797"/>
    <w:rsid w:val="00DD6FC3"/>
    <w:rsid w:val="00DE2FE9"/>
    <w:rsid w:val="00DE6A30"/>
    <w:rsid w:val="00DF3278"/>
    <w:rsid w:val="00DF66D8"/>
    <w:rsid w:val="00DF74B4"/>
    <w:rsid w:val="00E0210C"/>
    <w:rsid w:val="00E0730E"/>
    <w:rsid w:val="00E17AAA"/>
    <w:rsid w:val="00E279BD"/>
    <w:rsid w:val="00E315D6"/>
    <w:rsid w:val="00E51FA5"/>
    <w:rsid w:val="00E64877"/>
    <w:rsid w:val="00E65ED9"/>
    <w:rsid w:val="00E82640"/>
    <w:rsid w:val="00E91176"/>
    <w:rsid w:val="00E93DE8"/>
    <w:rsid w:val="00EA26E6"/>
    <w:rsid w:val="00EB70E7"/>
    <w:rsid w:val="00EC2D15"/>
    <w:rsid w:val="00EC42D0"/>
    <w:rsid w:val="00EC79BE"/>
    <w:rsid w:val="00EF2596"/>
    <w:rsid w:val="00EF3348"/>
    <w:rsid w:val="00F0568E"/>
    <w:rsid w:val="00F256F0"/>
    <w:rsid w:val="00F443CA"/>
    <w:rsid w:val="00F5110E"/>
    <w:rsid w:val="00F712A3"/>
    <w:rsid w:val="00F71EDA"/>
    <w:rsid w:val="00F8468E"/>
    <w:rsid w:val="00F940F6"/>
    <w:rsid w:val="00F96458"/>
    <w:rsid w:val="00FA11B7"/>
    <w:rsid w:val="00FA5592"/>
    <w:rsid w:val="00FB0BB1"/>
    <w:rsid w:val="00FB1154"/>
    <w:rsid w:val="00FE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3"/>
    <w:pPr>
      <w:spacing w:before="60" w:after="60"/>
    </w:pPr>
    <w:rPr>
      <w:rFonts w:ascii="Arial" w:hAnsi="Arial"/>
      <w:sz w:val="22"/>
      <w:lang w:eastAsia="en-US"/>
    </w:rPr>
  </w:style>
  <w:style w:type="paragraph" w:styleId="Heading1">
    <w:name w:val="heading 1"/>
    <w:basedOn w:val="Normal"/>
    <w:next w:val="Normal"/>
    <w:qFormat/>
    <w:rsid w:val="00903233"/>
    <w:pPr>
      <w:keepNext/>
      <w:spacing w:before="120" w:after="120"/>
      <w:outlineLvl w:val="0"/>
    </w:pPr>
    <w:rPr>
      <w:b/>
      <w:bCs/>
    </w:rPr>
  </w:style>
  <w:style w:type="paragraph" w:styleId="Heading2">
    <w:name w:val="heading 2"/>
    <w:basedOn w:val="Normal"/>
    <w:next w:val="Normal"/>
    <w:qFormat/>
    <w:rsid w:val="00903233"/>
    <w:pPr>
      <w:keepNext/>
      <w:pBdr>
        <w:top w:val="double" w:sz="12" w:space="1" w:color="auto" w:shadow="1"/>
        <w:left w:val="double" w:sz="12" w:space="1" w:color="auto" w:shadow="1"/>
        <w:bottom w:val="double" w:sz="12" w:space="1" w:color="auto" w:shadow="1"/>
        <w:right w:val="double" w:sz="12" w:space="1" w:color="auto" w:shadow="1"/>
      </w:pBdr>
      <w:jc w:val="center"/>
      <w:outlineLvl w:val="1"/>
    </w:pPr>
    <w:rPr>
      <w:b/>
      <w:sz w:val="36"/>
    </w:rPr>
  </w:style>
  <w:style w:type="paragraph" w:styleId="Heading3">
    <w:name w:val="heading 3"/>
    <w:basedOn w:val="Normal"/>
    <w:next w:val="Normal"/>
    <w:qFormat/>
    <w:rsid w:val="00903233"/>
    <w:pPr>
      <w:keepNext/>
      <w:outlineLvl w:val="2"/>
    </w:pPr>
    <w:rPr>
      <w:b/>
      <w:sz w:val="28"/>
    </w:rPr>
  </w:style>
  <w:style w:type="paragraph" w:styleId="Heading4">
    <w:name w:val="heading 4"/>
    <w:basedOn w:val="Normal"/>
    <w:next w:val="Normal"/>
    <w:qFormat/>
    <w:rsid w:val="00903233"/>
    <w:pPr>
      <w:keepNext/>
      <w:jc w:val="center"/>
      <w:outlineLvl w:val="3"/>
    </w:pPr>
    <w:rPr>
      <w:rFonts w:ascii="Times New Roman" w:hAnsi="Times New Roman"/>
      <w:b/>
      <w:sz w:val="28"/>
    </w:rPr>
  </w:style>
  <w:style w:type="paragraph" w:styleId="Heading5">
    <w:name w:val="heading 5"/>
    <w:basedOn w:val="Normal"/>
    <w:next w:val="Normal"/>
    <w:qFormat/>
    <w:rsid w:val="00903233"/>
    <w:pPr>
      <w:keepNext/>
      <w:jc w:val="both"/>
      <w:outlineLvl w:val="4"/>
    </w:pPr>
    <w:rPr>
      <w:rFonts w:cs="Arial"/>
      <w:b/>
      <w:bCs/>
      <w:sz w:val="24"/>
    </w:rPr>
  </w:style>
  <w:style w:type="paragraph" w:styleId="Heading6">
    <w:name w:val="heading 6"/>
    <w:basedOn w:val="Normal"/>
    <w:next w:val="Normal"/>
    <w:qFormat/>
    <w:rsid w:val="00903233"/>
    <w:pPr>
      <w:keepNext/>
      <w:outlineLvl w:val="5"/>
    </w:pPr>
    <w:rPr>
      <w:rFonts w:cs="Arial"/>
      <w:b/>
      <w:bCs/>
      <w:color w:val="000000"/>
      <w:lang w:val="en-US"/>
    </w:rPr>
  </w:style>
  <w:style w:type="paragraph" w:styleId="Heading7">
    <w:name w:val="heading 7"/>
    <w:basedOn w:val="Normal"/>
    <w:next w:val="Normal"/>
    <w:qFormat/>
    <w:rsid w:val="00903233"/>
    <w:pPr>
      <w:keepNext/>
      <w:numPr>
        <w:numId w:val="1"/>
      </w:numPr>
      <w:jc w:val="both"/>
      <w:outlineLvl w:val="6"/>
    </w:pPr>
    <w:rPr>
      <w:b/>
      <w:bCs/>
    </w:rPr>
  </w:style>
  <w:style w:type="paragraph" w:styleId="Heading8">
    <w:name w:val="heading 8"/>
    <w:basedOn w:val="Normal"/>
    <w:next w:val="Normal"/>
    <w:qFormat/>
    <w:rsid w:val="00903233"/>
    <w:pPr>
      <w:keepNext/>
      <w:numPr>
        <w:numId w:val="2"/>
      </w:numPr>
      <w:outlineLvl w:val="7"/>
    </w:pPr>
    <w:rPr>
      <w:b/>
    </w:rPr>
  </w:style>
  <w:style w:type="paragraph" w:styleId="Heading9">
    <w:name w:val="heading 9"/>
    <w:basedOn w:val="Normal"/>
    <w:next w:val="Normal"/>
    <w:qFormat/>
    <w:rsid w:val="00903233"/>
    <w:pPr>
      <w:keepNext/>
      <w:ind w:left="1440" w:firstLine="72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03233"/>
    <w:pPr>
      <w:framePr w:w="7920" w:h="1980" w:hRule="exact" w:hSpace="180" w:wrap="auto" w:hAnchor="page" w:xAlign="center" w:yAlign="bottom"/>
      <w:ind w:left="2880"/>
    </w:pPr>
  </w:style>
  <w:style w:type="paragraph" w:styleId="BodyText">
    <w:name w:val="Body Text"/>
    <w:basedOn w:val="Normal"/>
    <w:semiHidden/>
    <w:rsid w:val="00903233"/>
  </w:style>
  <w:style w:type="paragraph" w:styleId="Header">
    <w:name w:val="header"/>
    <w:basedOn w:val="Normal"/>
    <w:semiHidden/>
    <w:rsid w:val="00903233"/>
    <w:pPr>
      <w:tabs>
        <w:tab w:val="center" w:pos="4153"/>
        <w:tab w:val="right" w:pos="8306"/>
      </w:tabs>
    </w:pPr>
  </w:style>
  <w:style w:type="paragraph" w:styleId="Footer">
    <w:name w:val="footer"/>
    <w:basedOn w:val="Normal"/>
    <w:link w:val="FooterChar"/>
    <w:uiPriority w:val="99"/>
    <w:rsid w:val="00903233"/>
    <w:pPr>
      <w:tabs>
        <w:tab w:val="center" w:pos="4153"/>
        <w:tab w:val="right" w:pos="8306"/>
      </w:tabs>
    </w:pPr>
  </w:style>
  <w:style w:type="character" w:styleId="PageNumber">
    <w:name w:val="page number"/>
    <w:basedOn w:val="DefaultParagraphFont"/>
    <w:semiHidden/>
    <w:rsid w:val="00903233"/>
  </w:style>
  <w:style w:type="paragraph" w:styleId="BodyTextIndent">
    <w:name w:val="Body Text Indent"/>
    <w:basedOn w:val="Normal"/>
    <w:semiHidden/>
    <w:rsid w:val="00903233"/>
    <w:pPr>
      <w:ind w:left="709" w:hanging="709"/>
    </w:pPr>
    <w:rPr>
      <w:b/>
      <w:bCs/>
    </w:rPr>
  </w:style>
  <w:style w:type="paragraph" w:styleId="BodyText2">
    <w:name w:val="Body Text 2"/>
    <w:basedOn w:val="Normal"/>
    <w:semiHidden/>
    <w:rsid w:val="00903233"/>
    <w:pPr>
      <w:pBdr>
        <w:top w:val="double" w:sz="12" w:space="1" w:color="auto" w:shadow="1"/>
        <w:left w:val="double" w:sz="12" w:space="1" w:color="auto" w:shadow="1"/>
        <w:bottom w:val="double" w:sz="12" w:space="1" w:color="auto" w:shadow="1"/>
        <w:right w:val="double" w:sz="12" w:space="1" w:color="auto" w:shadow="1"/>
      </w:pBdr>
      <w:jc w:val="center"/>
    </w:pPr>
    <w:rPr>
      <w:b/>
      <w:sz w:val="36"/>
    </w:rPr>
  </w:style>
  <w:style w:type="paragraph" w:styleId="Title">
    <w:name w:val="Title"/>
    <w:basedOn w:val="Normal"/>
    <w:qFormat/>
    <w:rsid w:val="00903233"/>
    <w:pPr>
      <w:jc w:val="center"/>
    </w:pPr>
    <w:rPr>
      <w:rFonts w:cs="Arial"/>
      <w:b/>
      <w:bCs/>
      <w:sz w:val="24"/>
    </w:rPr>
  </w:style>
  <w:style w:type="paragraph" w:styleId="BodyText3">
    <w:name w:val="Body Text 3"/>
    <w:basedOn w:val="Normal"/>
    <w:semiHidden/>
    <w:rsid w:val="00903233"/>
    <w:rPr>
      <w:rFonts w:cs="Arial"/>
      <w:color w:val="000000"/>
      <w:sz w:val="24"/>
      <w:lang w:val="en-US"/>
    </w:rPr>
  </w:style>
  <w:style w:type="paragraph" w:styleId="BodyTextIndent2">
    <w:name w:val="Body Text Indent 2"/>
    <w:basedOn w:val="Normal"/>
    <w:semiHidden/>
    <w:rsid w:val="00903233"/>
    <w:pPr>
      <w:overflowPunct w:val="0"/>
      <w:autoSpaceDE w:val="0"/>
      <w:autoSpaceDN w:val="0"/>
      <w:adjustRightInd w:val="0"/>
      <w:ind w:left="720"/>
      <w:textAlignment w:val="baseline"/>
    </w:pPr>
  </w:style>
  <w:style w:type="paragraph" w:styleId="BodyTextIndent3">
    <w:name w:val="Body Text Indent 3"/>
    <w:basedOn w:val="Normal"/>
    <w:semiHidden/>
    <w:rsid w:val="00903233"/>
    <w:pPr>
      <w:ind w:left="2160"/>
    </w:pPr>
    <w:rPr>
      <w:rFonts w:ascii="Times New Roman" w:hAnsi="Times New Roman"/>
      <w:sz w:val="24"/>
      <w:szCs w:val="24"/>
    </w:rPr>
  </w:style>
  <w:style w:type="character" w:styleId="Hyperlink">
    <w:name w:val="Hyperlink"/>
    <w:basedOn w:val="DefaultParagraphFont"/>
    <w:uiPriority w:val="99"/>
    <w:rsid w:val="00903233"/>
    <w:rPr>
      <w:color w:val="0000FF"/>
      <w:u w:val="single"/>
    </w:rPr>
  </w:style>
  <w:style w:type="character" w:styleId="FollowedHyperlink">
    <w:name w:val="FollowedHyperlink"/>
    <w:basedOn w:val="DefaultParagraphFont"/>
    <w:semiHidden/>
    <w:rsid w:val="00903233"/>
    <w:rPr>
      <w:color w:val="800080"/>
      <w:u w:val="single"/>
    </w:rPr>
  </w:style>
  <w:style w:type="paragraph" w:styleId="Subtitle">
    <w:name w:val="Subtitle"/>
    <w:basedOn w:val="Normal"/>
    <w:qFormat/>
    <w:rsid w:val="00903233"/>
    <w:pPr>
      <w:jc w:val="center"/>
      <w:outlineLvl w:val="1"/>
    </w:pPr>
    <w:rPr>
      <w:rFonts w:cs="Arial"/>
      <w:sz w:val="24"/>
      <w:szCs w:val="24"/>
    </w:rPr>
  </w:style>
  <w:style w:type="paragraph" w:styleId="Caption">
    <w:name w:val="caption"/>
    <w:basedOn w:val="Normal"/>
    <w:next w:val="Normal"/>
    <w:qFormat/>
    <w:rsid w:val="00903233"/>
    <w:pPr>
      <w:jc w:val="center"/>
    </w:pPr>
    <w:rPr>
      <w:b/>
      <w:bCs/>
      <w:sz w:val="20"/>
    </w:rPr>
  </w:style>
  <w:style w:type="character" w:customStyle="1" w:styleId="FooterChar">
    <w:name w:val="Footer Char"/>
    <w:basedOn w:val="DefaultParagraphFont"/>
    <w:link w:val="Footer"/>
    <w:uiPriority w:val="99"/>
    <w:rsid w:val="00E91176"/>
    <w:rPr>
      <w:rFonts w:ascii="Arial" w:hAnsi="Arial"/>
      <w:sz w:val="22"/>
      <w:lang w:eastAsia="en-US"/>
    </w:rPr>
  </w:style>
  <w:style w:type="paragraph" w:styleId="BalloonText">
    <w:name w:val="Balloon Text"/>
    <w:basedOn w:val="Normal"/>
    <w:link w:val="BalloonTextChar"/>
    <w:uiPriority w:val="99"/>
    <w:semiHidden/>
    <w:unhideWhenUsed/>
    <w:rsid w:val="009032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33"/>
    <w:rPr>
      <w:rFonts w:ascii="Tahoma" w:hAnsi="Tahoma" w:cs="Tahoma"/>
      <w:sz w:val="16"/>
      <w:szCs w:val="16"/>
      <w:lang w:eastAsia="en-US"/>
    </w:rPr>
  </w:style>
  <w:style w:type="paragraph" w:styleId="Revision">
    <w:name w:val="Revision"/>
    <w:hidden/>
    <w:uiPriority w:val="99"/>
    <w:semiHidden/>
    <w:rsid w:val="00D246C1"/>
    <w:rPr>
      <w:rFonts w:ascii="Arial" w:hAnsi="Arial"/>
      <w:sz w:val="22"/>
      <w:lang w:eastAsia="en-US"/>
    </w:rPr>
  </w:style>
  <w:style w:type="paragraph" w:styleId="ListParagraph">
    <w:name w:val="List Paragraph"/>
    <w:basedOn w:val="Normal"/>
    <w:uiPriority w:val="34"/>
    <w:qFormat/>
    <w:rsid w:val="00510955"/>
    <w:pPr>
      <w:ind w:left="720"/>
      <w:contextualSpacing/>
    </w:pPr>
  </w:style>
  <w:style w:type="table" w:styleId="TableGrid">
    <w:name w:val="Table Grid"/>
    <w:basedOn w:val="TableNormal"/>
    <w:uiPriority w:val="59"/>
    <w:rsid w:val="00FB0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B0B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uiPriority w:val="1"/>
    <w:qFormat/>
    <w:rsid w:val="00492ED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3"/>
    <w:pPr>
      <w:spacing w:before="60" w:after="60"/>
    </w:pPr>
    <w:rPr>
      <w:rFonts w:ascii="Arial" w:hAnsi="Arial"/>
      <w:sz w:val="22"/>
      <w:lang w:eastAsia="en-US"/>
    </w:rPr>
  </w:style>
  <w:style w:type="paragraph" w:styleId="Heading1">
    <w:name w:val="heading 1"/>
    <w:basedOn w:val="Normal"/>
    <w:next w:val="Normal"/>
    <w:qFormat/>
    <w:rsid w:val="00903233"/>
    <w:pPr>
      <w:keepNext/>
      <w:spacing w:before="120" w:after="120"/>
      <w:outlineLvl w:val="0"/>
    </w:pPr>
    <w:rPr>
      <w:b/>
      <w:bCs/>
    </w:rPr>
  </w:style>
  <w:style w:type="paragraph" w:styleId="Heading2">
    <w:name w:val="heading 2"/>
    <w:basedOn w:val="Normal"/>
    <w:next w:val="Normal"/>
    <w:qFormat/>
    <w:rsid w:val="00903233"/>
    <w:pPr>
      <w:keepNext/>
      <w:pBdr>
        <w:top w:val="double" w:sz="12" w:space="1" w:color="auto" w:shadow="1"/>
        <w:left w:val="double" w:sz="12" w:space="1" w:color="auto" w:shadow="1"/>
        <w:bottom w:val="double" w:sz="12" w:space="1" w:color="auto" w:shadow="1"/>
        <w:right w:val="double" w:sz="12" w:space="1" w:color="auto" w:shadow="1"/>
      </w:pBdr>
      <w:jc w:val="center"/>
      <w:outlineLvl w:val="1"/>
    </w:pPr>
    <w:rPr>
      <w:b/>
      <w:sz w:val="36"/>
    </w:rPr>
  </w:style>
  <w:style w:type="paragraph" w:styleId="Heading3">
    <w:name w:val="heading 3"/>
    <w:basedOn w:val="Normal"/>
    <w:next w:val="Normal"/>
    <w:qFormat/>
    <w:rsid w:val="00903233"/>
    <w:pPr>
      <w:keepNext/>
      <w:outlineLvl w:val="2"/>
    </w:pPr>
    <w:rPr>
      <w:b/>
      <w:sz w:val="28"/>
    </w:rPr>
  </w:style>
  <w:style w:type="paragraph" w:styleId="Heading4">
    <w:name w:val="heading 4"/>
    <w:basedOn w:val="Normal"/>
    <w:next w:val="Normal"/>
    <w:qFormat/>
    <w:rsid w:val="00903233"/>
    <w:pPr>
      <w:keepNext/>
      <w:jc w:val="center"/>
      <w:outlineLvl w:val="3"/>
    </w:pPr>
    <w:rPr>
      <w:rFonts w:ascii="Times New Roman" w:hAnsi="Times New Roman"/>
      <w:b/>
      <w:sz w:val="28"/>
    </w:rPr>
  </w:style>
  <w:style w:type="paragraph" w:styleId="Heading5">
    <w:name w:val="heading 5"/>
    <w:basedOn w:val="Normal"/>
    <w:next w:val="Normal"/>
    <w:qFormat/>
    <w:rsid w:val="00903233"/>
    <w:pPr>
      <w:keepNext/>
      <w:jc w:val="both"/>
      <w:outlineLvl w:val="4"/>
    </w:pPr>
    <w:rPr>
      <w:rFonts w:cs="Arial"/>
      <w:b/>
      <w:bCs/>
      <w:sz w:val="24"/>
    </w:rPr>
  </w:style>
  <w:style w:type="paragraph" w:styleId="Heading6">
    <w:name w:val="heading 6"/>
    <w:basedOn w:val="Normal"/>
    <w:next w:val="Normal"/>
    <w:qFormat/>
    <w:rsid w:val="00903233"/>
    <w:pPr>
      <w:keepNext/>
      <w:outlineLvl w:val="5"/>
    </w:pPr>
    <w:rPr>
      <w:rFonts w:cs="Arial"/>
      <w:b/>
      <w:bCs/>
      <w:color w:val="000000"/>
      <w:lang w:val="en-US"/>
    </w:rPr>
  </w:style>
  <w:style w:type="paragraph" w:styleId="Heading7">
    <w:name w:val="heading 7"/>
    <w:basedOn w:val="Normal"/>
    <w:next w:val="Normal"/>
    <w:qFormat/>
    <w:rsid w:val="00903233"/>
    <w:pPr>
      <w:keepNext/>
      <w:numPr>
        <w:numId w:val="1"/>
      </w:numPr>
      <w:jc w:val="both"/>
      <w:outlineLvl w:val="6"/>
    </w:pPr>
    <w:rPr>
      <w:b/>
      <w:bCs/>
    </w:rPr>
  </w:style>
  <w:style w:type="paragraph" w:styleId="Heading8">
    <w:name w:val="heading 8"/>
    <w:basedOn w:val="Normal"/>
    <w:next w:val="Normal"/>
    <w:qFormat/>
    <w:rsid w:val="00903233"/>
    <w:pPr>
      <w:keepNext/>
      <w:numPr>
        <w:numId w:val="2"/>
      </w:numPr>
      <w:outlineLvl w:val="7"/>
    </w:pPr>
    <w:rPr>
      <w:b/>
    </w:rPr>
  </w:style>
  <w:style w:type="paragraph" w:styleId="Heading9">
    <w:name w:val="heading 9"/>
    <w:basedOn w:val="Normal"/>
    <w:next w:val="Normal"/>
    <w:qFormat/>
    <w:rsid w:val="00903233"/>
    <w:pPr>
      <w:keepNext/>
      <w:ind w:left="1440" w:firstLine="72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03233"/>
    <w:pPr>
      <w:framePr w:w="7920" w:h="1980" w:hRule="exact" w:hSpace="180" w:wrap="auto" w:hAnchor="page" w:xAlign="center" w:yAlign="bottom"/>
      <w:ind w:left="2880"/>
    </w:pPr>
  </w:style>
  <w:style w:type="paragraph" w:styleId="BodyText">
    <w:name w:val="Body Text"/>
    <w:basedOn w:val="Normal"/>
    <w:semiHidden/>
    <w:rsid w:val="00903233"/>
  </w:style>
  <w:style w:type="paragraph" w:styleId="Header">
    <w:name w:val="header"/>
    <w:basedOn w:val="Normal"/>
    <w:semiHidden/>
    <w:rsid w:val="00903233"/>
    <w:pPr>
      <w:tabs>
        <w:tab w:val="center" w:pos="4153"/>
        <w:tab w:val="right" w:pos="8306"/>
      </w:tabs>
    </w:pPr>
  </w:style>
  <w:style w:type="paragraph" w:styleId="Footer">
    <w:name w:val="footer"/>
    <w:basedOn w:val="Normal"/>
    <w:link w:val="FooterChar"/>
    <w:uiPriority w:val="99"/>
    <w:rsid w:val="00903233"/>
    <w:pPr>
      <w:tabs>
        <w:tab w:val="center" w:pos="4153"/>
        <w:tab w:val="right" w:pos="8306"/>
      </w:tabs>
    </w:pPr>
  </w:style>
  <w:style w:type="character" w:styleId="PageNumber">
    <w:name w:val="page number"/>
    <w:basedOn w:val="DefaultParagraphFont"/>
    <w:semiHidden/>
    <w:rsid w:val="00903233"/>
  </w:style>
  <w:style w:type="paragraph" w:styleId="BodyTextIndent">
    <w:name w:val="Body Text Indent"/>
    <w:basedOn w:val="Normal"/>
    <w:semiHidden/>
    <w:rsid w:val="00903233"/>
    <w:pPr>
      <w:ind w:left="709" w:hanging="709"/>
    </w:pPr>
    <w:rPr>
      <w:b/>
      <w:bCs/>
    </w:rPr>
  </w:style>
  <w:style w:type="paragraph" w:styleId="BodyText2">
    <w:name w:val="Body Text 2"/>
    <w:basedOn w:val="Normal"/>
    <w:semiHidden/>
    <w:rsid w:val="00903233"/>
    <w:pPr>
      <w:pBdr>
        <w:top w:val="double" w:sz="12" w:space="1" w:color="auto" w:shadow="1"/>
        <w:left w:val="double" w:sz="12" w:space="1" w:color="auto" w:shadow="1"/>
        <w:bottom w:val="double" w:sz="12" w:space="1" w:color="auto" w:shadow="1"/>
        <w:right w:val="double" w:sz="12" w:space="1" w:color="auto" w:shadow="1"/>
      </w:pBdr>
      <w:jc w:val="center"/>
    </w:pPr>
    <w:rPr>
      <w:b/>
      <w:sz w:val="36"/>
    </w:rPr>
  </w:style>
  <w:style w:type="paragraph" w:styleId="Title">
    <w:name w:val="Title"/>
    <w:basedOn w:val="Normal"/>
    <w:qFormat/>
    <w:rsid w:val="00903233"/>
    <w:pPr>
      <w:jc w:val="center"/>
    </w:pPr>
    <w:rPr>
      <w:rFonts w:cs="Arial"/>
      <w:b/>
      <w:bCs/>
      <w:sz w:val="24"/>
    </w:rPr>
  </w:style>
  <w:style w:type="paragraph" w:styleId="BodyText3">
    <w:name w:val="Body Text 3"/>
    <w:basedOn w:val="Normal"/>
    <w:semiHidden/>
    <w:rsid w:val="00903233"/>
    <w:rPr>
      <w:rFonts w:cs="Arial"/>
      <w:color w:val="000000"/>
      <w:sz w:val="24"/>
      <w:lang w:val="en-US"/>
    </w:rPr>
  </w:style>
  <w:style w:type="paragraph" w:styleId="BodyTextIndent2">
    <w:name w:val="Body Text Indent 2"/>
    <w:basedOn w:val="Normal"/>
    <w:semiHidden/>
    <w:rsid w:val="00903233"/>
    <w:pPr>
      <w:overflowPunct w:val="0"/>
      <w:autoSpaceDE w:val="0"/>
      <w:autoSpaceDN w:val="0"/>
      <w:adjustRightInd w:val="0"/>
      <w:ind w:left="720"/>
      <w:textAlignment w:val="baseline"/>
    </w:pPr>
  </w:style>
  <w:style w:type="paragraph" w:styleId="BodyTextIndent3">
    <w:name w:val="Body Text Indent 3"/>
    <w:basedOn w:val="Normal"/>
    <w:semiHidden/>
    <w:rsid w:val="00903233"/>
    <w:pPr>
      <w:ind w:left="2160"/>
    </w:pPr>
    <w:rPr>
      <w:rFonts w:ascii="Times New Roman" w:hAnsi="Times New Roman"/>
      <w:sz w:val="24"/>
      <w:szCs w:val="24"/>
    </w:rPr>
  </w:style>
  <w:style w:type="character" w:styleId="Hyperlink">
    <w:name w:val="Hyperlink"/>
    <w:basedOn w:val="DefaultParagraphFont"/>
    <w:uiPriority w:val="99"/>
    <w:rsid w:val="00903233"/>
    <w:rPr>
      <w:color w:val="0000FF"/>
      <w:u w:val="single"/>
    </w:rPr>
  </w:style>
  <w:style w:type="character" w:styleId="FollowedHyperlink">
    <w:name w:val="FollowedHyperlink"/>
    <w:basedOn w:val="DefaultParagraphFont"/>
    <w:semiHidden/>
    <w:rsid w:val="00903233"/>
    <w:rPr>
      <w:color w:val="800080"/>
      <w:u w:val="single"/>
    </w:rPr>
  </w:style>
  <w:style w:type="paragraph" w:styleId="Subtitle">
    <w:name w:val="Subtitle"/>
    <w:basedOn w:val="Normal"/>
    <w:qFormat/>
    <w:rsid w:val="00903233"/>
    <w:pPr>
      <w:jc w:val="center"/>
      <w:outlineLvl w:val="1"/>
    </w:pPr>
    <w:rPr>
      <w:rFonts w:cs="Arial"/>
      <w:sz w:val="24"/>
      <w:szCs w:val="24"/>
    </w:rPr>
  </w:style>
  <w:style w:type="paragraph" w:styleId="Caption">
    <w:name w:val="caption"/>
    <w:basedOn w:val="Normal"/>
    <w:next w:val="Normal"/>
    <w:qFormat/>
    <w:rsid w:val="00903233"/>
    <w:pPr>
      <w:jc w:val="center"/>
    </w:pPr>
    <w:rPr>
      <w:b/>
      <w:bCs/>
      <w:sz w:val="20"/>
    </w:rPr>
  </w:style>
  <w:style w:type="character" w:customStyle="1" w:styleId="FooterChar">
    <w:name w:val="Footer Char"/>
    <w:basedOn w:val="DefaultParagraphFont"/>
    <w:link w:val="Footer"/>
    <w:uiPriority w:val="99"/>
    <w:rsid w:val="00E91176"/>
    <w:rPr>
      <w:rFonts w:ascii="Arial" w:hAnsi="Arial"/>
      <w:sz w:val="22"/>
      <w:lang w:eastAsia="en-US"/>
    </w:rPr>
  </w:style>
  <w:style w:type="paragraph" w:styleId="BalloonText">
    <w:name w:val="Balloon Text"/>
    <w:basedOn w:val="Normal"/>
    <w:link w:val="BalloonTextChar"/>
    <w:uiPriority w:val="99"/>
    <w:semiHidden/>
    <w:unhideWhenUsed/>
    <w:rsid w:val="009032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33"/>
    <w:rPr>
      <w:rFonts w:ascii="Tahoma" w:hAnsi="Tahoma" w:cs="Tahoma"/>
      <w:sz w:val="16"/>
      <w:szCs w:val="16"/>
      <w:lang w:eastAsia="en-US"/>
    </w:rPr>
  </w:style>
  <w:style w:type="paragraph" w:styleId="Revision">
    <w:name w:val="Revision"/>
    <w:hidden/>
    <w:uiPriority w:val="99"/>
    <w:semiHidden/>
    <w:rsid w:val="00D246C1"/>
    <w:rPr>
      <w:rFonts w:ascii="Arial" w:hAnsi="Arial"/>
      <w:sz w:val="22"/>
      <w:lang w:eastAsia="en-US"/>
    </w:rPr>
  </w:style>
  <w:style w:type="paragraph" w:styleId="ListParagraph">
    <w:name w:val="List Paragraph"/>
    <w:basedOn w:val="Normal"/>
    <w:uiPriority w:val="34"/>
    <w:qFormat/>
    <w:rsid w:val="00510955"/>
    <w:pPr>
      <w:ind w:left="720"/>
      <w:contextualSpacing/>
    </w:pPr>
  </w:style>
  <w:style w:type="table" w:styleId="TableGrid">
    <w:name w:val="Table Grid"/>
    <w:basedOn w:val="TableNormal"/>
    <w:uiPriority w:val="59"/>
    <w:rsid w:val="00FB0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B0B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uiPriority w:val="1"/>
    <w:qFormat/>
    <w:rsid w:val="00492E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4112">
      <w:bodyDiv w:val="1"/>
      <w:marLeft w:val="0"/>
      <w:marRight w:val="0"/>
      <w:marTop w:val="0"/>
      <w:marBottom w:val="0"/>
      <w:divBdr>
        <w:top w:val="none" w:sz="0" w:space="0" w:color="auto"/>
        <w:left w:val="none" w:sz="0" w:space="0" w:color="auto"/>
        <w:bottom w:val="none" w:sz="0" w:space="0" w:color="auto"/>
        <w:right w:val="none" w:sz="0" w:space="0" w:color="auto"/>
      </w:divBdr>
    </w:div>
    <w:div w:id="278297853">
      <w:bodyDiv w:val="1"/>
      <w:marLeft w:val="0"/>
      <w:marRight w:val="0"/>
      <w:marTop w:val="0"/>
      <w:marBottom w:val="0"/>
      <w:divBdr>
        <w:top w:val="none" w:sz="0" w:space="0" w:color="auto"/>
        <w:left w:val="none" w:sz="0" w:space="0" w:color="auto"/>
        <w:bottom w:val="none" w:sz="0" w:space="0" w:color="auto"/>
        <w:right w:val="none" w:sz="0" w:space="0" w:color="auto"/>
      </w:divBdr>
    </w:div>
    <w:div w:id="646710577">
      <w:bodyDiv w:val="1"/>
      <w:marLeft w:val="0"/>
      <w:marRight w:val="0"/>
      <w:marTop w:val="0"/>
      <w:marBottom w:val="0"/>
      <w:divBdr>
        <w:top w:val="none" w:sz="0" w:space="0" w:color="auto"/>
        <w:left w:val="none" w:sz="0" w:space="0" w:color="auto"/>
        <w:bottom w:val="none" w:sz="0" w:space="0" w:color="auto"/>
        <w:right w:val="none" w:sz="0" w:space="0" w:color="auto"/>
      </w:divBdr>
    </w:div>
    <w:div w:id="661155473">
      <w:bodyDiv w:val="1"/>
      <w:marLeft w:val="0"/>
      <w:marRight w:val="0"/>
      <w:marTop w:val="0"/>
      <w:marBottom w:val="0"/>
      <w:divBdr>
        <w:top w:val="none" w:sz="0" w:space="0" w:color="auto"/>
        <w:left w:val="none" w:sz="0" w:space="0" w:color="auto"/>
        <w:bottom w:val="none" w:sz="0" w:space="0" w:color="auto"/>
        <w:right w:val="none" w:sz="0" w:space="0" w:color="auto"/>
      </w:divBdr>
    </w:div>
    <w:div w:id="862789784">
      <w:bodyDiv w:val="1"/>
      <w:marLeft w:val="0"/>
      <w:marRight w:val="0"/>
      <w:marTop w:val="0"/>
      <w:marBottom w:val="0"/>
      <w:divBdr>
        <w:top w:val="none" w:sz="0" w:space="0" w:color="auto"/>
        <w:left w:val="none" w:sz="0" w:space="0" w:color="auto"/>
        <w:bottom w:val="none" w:sz="0" w:space="0" w:color="auto"/>
        <w:right w:val="none" w:sz="0" w:space="0" w:color="auto"/>
      </w:divBdr>
    </w:div>
    <w:div w:id="906575560">
      <w:bodyDiv w:val="1"/>
      <w:marLeft w:val="0"/>
      <w:marRight w:val="0"/>
      <w:marTop w:val="0"/>
      <w:marBottom w:val="0"/>
      <w:divBdr>
        <w:top w:val="none" w:sz="0" w:space="0" w:color="auto"/>
        <w:left w:val="none" w:sz="0" w:space="0" w:color="auto"/>
        <w:bottom w:val="none" w:sz="0" w:space="0" w:color="auto"/>
        <w:right w:val="none" w:sz="0" w:space="0" w:color="auto"/>
      </w:divBdr>
    </w:div>
    <w:div w:id="913003505">
      <w:bodyDiv w:val="1"/>
      <w:marLeft w:val="0"/>
      <w:marRight w:val="0"/>
      <w:marTop w:val="0"/>
      <w:marBottom w:val="0"/>
      <w:divBdr>
        <w:top w:val="none" w:sz="0" w:space="0" w:color="auto"/>
        <w:left w:val="none" w:sz="0" w:space="0" w:color="auto"/>
        <w:bottom w:val="none" w:sz="0" w:space="0" w:color="auto"/>
        <w:right w:val="none" w:sz="0" w:space="0" w:color="auto"/>
      </w:divBdr>
    </w:div>
    <w:div w:id="994148136">
      <w:bodyDiv w:val="1"/>
      <w:marLeft w:val="0"/>
      <w:marRight w:val="0"/>
      <w:marTop w:val="0"/>
      <w:marBottom w:val="0"/>
      <w:divBdr>
        <w:top w:val="none" w:sz="0" w:space="0" w:color="auto"/>
        <w:left w:val="none" w:sz="0" w:space="0" w:color="auto"/>
        <w:bottom w:val="none" w:sz="0" w:space="0" w:color="auto"/>
        <w:right w:val="none" w:sz="0" w:space="0" w:color="auto"/>
      </w:divBdr>
    </w:div>
    <w:div w:id="1030450645">
      <w:bodyDiv w:val="1"/>
      <w:marLeft w:val="0"/>
      <w:marRight w:val="0"/>
      <w:marTop w:val="0"/>
      <w:marBottom w:val="0"/>
      <w:divBdr>
        <w:top w:val="none" w:sz="0" w:space="0" w:color="auto"/>
        <w:left w:val="none" w:sz="0" w:space="0" w:color="auto"/>
        <w:bottom w:val="none" w:sz="0" w:space="0" w:color="auto"/>
        <w:right w:val="none" w:sz="0" w:space="0" w:color="auto"/>
      </w:divBdr>
    </w:div>
    <w:div w:id="1171408223">
      <w:bodyDiv w:val="1"/>
      <w:marLeft w:val="0"/>
      <w:marRight w:val="0"/>
      <w:marTop w:val="0"/>
      <w:marBottom w:val="0"/>
      <w:divBdr>
        <w:top w:val="none" w:sz="0" w:space="0" w:color="auto"/>
        <w:left w:val="none" w:sz="0" w:space="0" w:color="auto"/>
        <w:bottom w:val="none" w:sz="0" w:space="0" w:color="auto"/>
        <w:right w:val="none" w:sz="0" w:space="0" w:color="auto"/>
      </w:divBdr>
    </w:div>
    <w:div w:id="1249924201">
      <w:bodyDiv w:val="1"/>
      <w:marLeft w:val="0"/>
      <w:marRight w:val="0"/>
      <w:marTop w:val="0"/>
      <w:marBottom w:val="0"/>
      <w:divBdr>
        <w:top w:val="none" w:sz="0" w:space="0" w:color="auto"/>
        <w:left w:val="none" w:sz="0" w:space="0" w:color="auto"/>
        <w:bottom w:val="none" w:sz="0" w:space="0" w:color="auto"/>
        <w:right w:val="none" w:sz="0" w:space="0" w:color="auto"/>
      </w:divBdr>
    </w:div>
    <w:div w:id="1602571721">
      <w:bodyDiv w:val="1"/>
      <w:marLeft w:val="0"/>
      <w:marRight w:val="0"/>
      <w:marTop w:val="0"/>
      <w:marBottom w:val="0"/>
      <w:divBdr>
        <w:top w:val="none" w:sz="0" w:space="0" w:color="auto"/>
        <w:left w:val="none" w:sz="0" w:space="0" w:color="auto"/>
        <w:bottom w:val="none" w:sz="0" w:space="0" w:color="auto"/>
        <w:right w:val="none" w:sz="0" w:space="0" w:color="auto"/>
      </w:divBdr>
    </w:div>
    <w:div w:id="1608467287">
      <w:bodyDiv w:val="1"/>
      <w:marLeft w:val="0"/>
      <w:marRight w:val="0"/>
      <w:marTop w:val="0"/>
      <w:marBottom w:val="0"/>
      <w:divBdr>
        <w:top w:val="none" w:sz="0" w:space="0" w:color="auto"/>
        <w:left w:val="none" w:sz="0" w:space="0" w:color="auto"/>
        <w:bottom w:val="none" w:sz="0" w:space="0" w:color="auto"/>
        <w:right w:val="none" w:sz="0" w:space="0" w:color="auto"/>
      </w:divBdr>
    </w:div>
    <w:div w:id="1707949554">
      <w:bodyDiv w:val="1"/>
      <w:marLeft w:val="0"/>
      <w:marRight w:val="0"/>
      <w:marTop w:val="0"/>
      <w:marBottom w:val="0"/>
      <w:divBdr>
        <w:top w:val="none" w:sz="0" w:space="0" w:color="auto"/>
        <w:left w:val="none" w:sz="0" w:space="0" w:color="auto"/>
        <w:bottom w:val="none" w:sz="0" w:space="0" w:color="auto"/>
        <w:right w:val="none" w:sz="0" w:space="0" w:color="auto"/>
      </w:divBdr>
    </w:div>
    <w:div w:id="1737775145">
      <w:bodyDiv w:val="1"/>
      <w:marLeft w:val="0"/>
      <w:marRight w:val="0"/>
      <w:marTop w:val="0"/>
      <w:marBottom w:val="0"/>
      <w:divBdr>
        <w:top w:val="none" w:sz="0" w:space="0" w:color="auto"/>
        <w:left w:val="none" w:sz="0" w:space="0" w:color="auto"/>
        <w:bottom w:val="none" w:sz="0" w:space="0" w:color="auto"/>
        <w:right w:val="none" w:sz="0" w:space="0" w:color="auto"/>
      </w:divBdr>
    </w:div>
    <w:div w:id="1823691623">
      <w:bodyDiv w:val="1"/>
      <w:marLeft w:val="0"/>
      <w:marRight w:val="0"/>
      <w:marTop w:val="0"/>
      <w:marBottom w:val="0"/>
      <w:divBdr>
        <w:top w:val="none" w:sz="0" w:space="0" w:color="auto"/>
        <w:left w:val="none" w:sz="0" w:space="0" w:color="auto"/>
        <w:bottom w:val="none" w:sz="0" w:space="0" w:color="auto"/>
        <w:right w:val="none" w:sz="0" w:space="0" w:color="auto"/>
      </w:divBdr>
    </w:div>
    <w:div w:id="18282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www.surreycc.gov.uk/your-council/councillors-and-committees/list-of-committees-and-officers/surrey-police-and-crime-pa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2\johnq\LOCALS~1\Temp\~3040680.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How</a:t>
            </a:r>
            <a:r>
              <a:rPr lang="en-US" baseline="0"/>
              <a:t> the CSF was distributed by organisational type</a:t>
            </a:r>
            <a:endParaRPr lang="en-US"/>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Sheet1!$C$5:$C$11</c:f>
              <c:strCache>
                <c:ptCount val="7"/>
                <c:pt idx="0">
                  <c:v>Charity &amp; Voluntary Sec</c:v>
                </c:pt>
                <c:pt idx="1">
                  <c:v>CSPs</c:v>
                </c:pt>
                <c:pt idx="2">
                  <c:v>LA Partner</c:v>
                </c:pt>
                <c:pt idx="3">
                  <c:v>Other Partner</c:v>
                </c:pt>
                <c:pt idx="4">
                  <c:v>Police</c:v>
                </c:pt>
                <c:pt idx="5">
                  <c:v>Community</c:v>
                </c:pt>
                <c:pt idx="6">
                  <c:v>Private</c:v>
                </c:pt>
              </c:strCache>
            </c:strRef>
          </c:cat>
          <c:val>
            <c:numRef>
              <c:f>Sheet1!$D$5:$D$11</c:f>
              <c:numCache>
                <c:formatCode>0%</c:formatCode>
                <c:ptCount val="7"/>
                <c:pt idx="0">
                  <c:v>0.31</c:v>
                </c:pt>
                <c:pt idx="1">
                  <c:v>0.11</c:v>
                </c:pt>
                <c:pt idx="2">
                  <c:v>0.28000000000000003</c:v>
                </c:pt>
                <c:pt idx="3">
                  <c:v>7.0000000000000007E-2</c:v>
                </c:pt>
                <c:pt idx="4">
                  <c:v>0.04</c:v>
                </c:pt>
                <c:pt idx="5">
                  <c:v>0.06</c:v>
                </c:pt>
                <c:pt idx="6">
                  <c:v>0.13</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CFAD0-2FAB-4BBE-A1AE-F7678E21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~3040680.dot</Template>
  <TotalTime>1</TotalTime>
  <Pages>11</Pages>
  <Words>4132</Words>
  <Characters>22638</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s</vt:lpstr>
    </vt:vector>
  </TitlesOfParts>
  <Company>Surrey County Council</Company>
  <LinksUpToDate>false</LinksUpToDate>
  <CharactersWithSpaces>26717</CharactersWithSpaces>
  <SharedDoc>false</SharedDoc>
  <HLinks>
    <vt:vector size="18" baseType="variant">
      <vt:variant>
        <vt:i4>3080204</vt:i4>
      </vt:variant>
      <vt:variant>
        <vt:i4>6</vt:i4>
      </vt:variant>
      <vt:variant>
        <vt:i4>0</vt:i4>
      </vt:variant>
      <vt:variant>
        <vt:i4>5</vt:i4>
      </vt:variant>
      <vt:variant>
        <vt:lpwstr>mailto:rachel.crossley@surreycc.gov.uk</vt:lpwstr>
      </vt:variant>
      <vt:variant>
        <vt:lpwstr/>
      </vt:variant>
      <vt:variant>
        <vt:i4>1507366</vt:i4>
      </vt:variant>
      <vt:variant>
        <vt:i4>3</vt:i4>
      </vt:variant>
      <vt:variant>
        <vt:i4>0</vt:i4>
      </vt:variant>
      <vt:variant>
        <vt:i4>5</vt:i4>
      </vt:variant>
      <vt:variant>
        <vt:lpwstr>mailto:simon.griffin@surreycc.gov.uk</vt:lpwstr>
      </vt:variant>
      <vt:variant>
        <vt:lpwstr/>
      </vt:variant>
      <vt:variant>
        <vt:i4>1507366</vt:i4>
      </vt:variant>
      <vt:variant>
        <vt:i4>0</vt:i4>
      </vt:variant>
      <vt:variant>
        <vt:i4>0</vt:i4>
      </vt:variant>
      <vt:variant>
        <vt:i4>5</vt:i4>
      </vt:variant>
      <vt:variant>
        <vt:lpwstr>mailto:simon.griffin@surreycc.gov.uk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johnq</dc:creator>
  <cp:lastModifiedBy>Jones, Craig 15335</cp:lastModifiedBy>
  <cp:revision>2</cp:revision>
  <cp:lastPrinted>2012-09-26T10:25:00Z</cp:lastPrinted>
  <dcterms:created xsi:type="dcterms:W3CDTF">2016-05-25T07:34:00Z</dcterms:created>
  <dcterms:modified xsi:type="dcterms:W3CDTF">2016-05-25T07:34:00Z</dcterms:modified>
</cp:coreProperties>
</file>