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5C" w:rsidRDefault="00144D5C" w:rsidP="00824B13"/>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EE693E" w:rsidP="00144D5C">
      <w:pPr>
        <w:jc w:val="center"/>
        <w:rPr>
          <w:rFonts w:ascii="Arial" w:hAnsi="Arial" w:cs="Arial"/>
          <w:b/>
          <w:sz w:val="44"/>
          <w:szCs w:val="44"/>
        </w:rPr>
      </w:pPr>
      <w:r w:rsidRPr="00EE693E">
        <w:rPr>
          <w:noProof/>
          <w:sz w:val="52"/>
          <w:szCs w:val="52"/>
        </w:rPr>
        <w:drawing>
          <wp:inline distT="0" distB="0" distL="0" distR="0" wp14:anchorId="31E99CF2" wp14:editId="6A36BFDC">
            <wp:extent cx="4402455" cy="727657"/>
            <wp:effectExtent l="0" t="0" r="0" b="0"/>
            <wp:docPr id="2" name="Picture 2" descr="C:\Documents and Settings\p4511788\Local Settings\Temporary Internet Files\Content.Word\WBG New 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4511788\Local Settings\Temporary Internet Files\Content.Word\WBG New Web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4362" cy="729625"/>
                    </a:xfrm>
                    <a:prstGeom prst="rect">
                      <a:avLst/>
                    </a:prstGeom>
                    <a:noFill/>
                    <a:ln>
                      <a:noFill/>
                    </a:ln>
                  </pic:spPr>
                </pic:pic>
              </a:graphicData>
            </a:graphic>
          </wp:inline>
        </w:drawing>
      </w: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Default="00144D5C" w:rsidP="00144D5C">
      <w:pPr>
        <w:jc w:val="center"/>
        <w:rPr>
          <w:rFonts w:ascii="Arial" w:hAnsi="Arial" w:cs="Arial"/>
          <w:b/>
          <w:sz w:val="18"/>
          <w:szCs w:val="18"/>
        </w:rPr>
      </w:pPr>
    </w:p>
    <w:p w:rsidR="00144D5C" w:rsidRPr="002170DE" w:rsidRDefault="00144D5C" w:rsidP="00144D5C">
      <w:pPr>
        <w:jc w:val="center"/>
        <w:rPr>
          <w:rFonts w:ascii="Arial" w:hAnsi="Arial" w:cs="Arial"/>
          <w:b/>
          <w:sz w:val="44"/>
          <w:szCs w:val="44"/>
        </w:rPr>
      </w:pPr>
      <w:r w:rsidRPr="002170DE">
        <w:rPr>
          <w:rFonts w:ascii="Arial" w:hAnsi="Arial" w:cs="Arial"/>
          <w:b/>
          <w:sz w:val="44"/>
          <w:szCs w:val="44"/>
        </w:rPr>
        <w:t>INDEPENDENT CUS</w:t>
      </w:r>
      <w:bookmarkStart w:id="0" w:name="_GoBack"/>
      <w:bookmarkEnd w:id="0"/>
      <w:r w:rsidRPr="002170DE">
        <w:rPr>
          <w:rFonts w:ascii="Arial" w:hAnsi="Arial" w:cs="Arial"/>
          <w:b/>
          <w:sz w:val="44"/>
          <w:szCs w:val="44"/>
        </w:rPr>
        <w:t>TODY VISITING SCHEME</w:t>
      </w:r>
    </w:p>
    <w:p w:rsidR="00135B7A" w:rsidRPr="002170DE" w:rsidRDefault="002170DE" w:rsidP="00144D5C">
      <w:pPr>
        <w:jc w:val="center"/>
        <w:rPr>
          <w:rFonts w:ascii="Arial" w:hAnsi="Arial" w:cs="Arial"/>
          <w:b/>
          <w:sz w:val="44"/>
          <w:szCs w:val="44"/>
        </w:rPr>
      </w:pPr>
      <w:r w:rsidRPr="002170DE">
        <w:rPr>
          <w:rFonts w:ascii="Arial" w:hAnsi="Arial" w:cs="Arial"/>
          <w:b/>
          <w:sz w:val="44"/>
          <w:szCs w:val="44"/>
        </w:rPr>
        <w:t>ANNUAL REPORT</w:t>
      </w:r>
    </w:p>
    <w:p w:rsidR="00135B7A" w:rsidRPr="002170DE" w:rsidRDefault="00A532DD" w:rsidP="00144D5C">
      <w:pPr>
        <w:jc w:val="center"/>
        <w:rPr>
          <w:rFonts w:ascii="Arial" w:hAnsi="Arial" w:cs="Arial"/>
          <w:b/>
          <w:sz w:val="44"/>
          <w:szCs w:val="44"/>
        </w:rPr>
      </w:pPr>
      <w:r>
        <w:rPr>
          <w:rFonts w:ascii="Arial" w:hAnsi="Arial" w:cs="Arial"/>
          <w:b/>
          <w:sz w:val="44"/>
          <w:szCs w:val="44"/>
        </w:rPr>
        <w:t>2015</w:t>
      </w:r>
    </w:p>
    <w:p w:rsidR="00144D5C" w:rsidRPr="002170DE" w:rsidRDefault="00144D5C" w:rsidP="00144D5C">
      <w:pPr>
        <w:jc w:val="center"/>
        <w:rPr>
          <w:rFonts w:ascii="Arial" w:hAnsi="Arial" w:cs="Arial"/>
          <w:b/>
          <w:sz w:val="44"/>
          <w:szCs w:val="44"/>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44D5C">
      <w:pPr>
        <w:jc w:val="center"/>
        <w:rPr>
          <w:rFonts w:ascii="Arial" w:hAnsi="Arial" w:cs="Arial"/>
          <w:b/>
          <w:sz w:val="32"/>
          <w:szCs w:val="32"/>
        </w:rPr>
      </w:pPr>
    </w:p>
    <w:p w:rsidR="00144D5C" w:rsidRDefault="00144D5C" w:rsidP="00135B7A">
      <w:pPr>
        <w:rPr>
          <w:rFonts w:ascii="Arial" w:hAnsi="Arial" w:cs="Arial"/>
          <w:b/>
          <w:sz w:val="18"/>
          <w:szCs w:val="18"/>
        </w:rPr>
      </w:pPr>
      <w:r>
        <w:rPr>
          <w:rFonts w:ascii="Arial" w:hAnsi="Arial" w:cs="Arial"/>
          <w:b/>
          <w:sz w:val="18"/>
          <w:szCs w:val="18"/>
        </w:rPr>
        <w:br w:type="page"/>
      </w:r>
    </w:p>
    <w:p w:rsidR="00E94C67" w:rsidRDefault="00E94C67">
      <w:pPr>
        <w:rPr>
          <w:rFonts w:ascii="Arial" w:hAnsi="Arial" w:cs="Arial"/>
          <w:b/>
          <w:sz w:val="18"/>
          <w:szCs w:val="18"/>
        </w:rPr>
        <w:sectPr w:rsidR="00E94C67" w:rsidSect="00144D5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B70D19" w:rsidRPr="002C7B59" w:rsidRDefault="00AF7F6C">
      <w:pPr>
        <w:rPr>
          <w:rFonts w:ascii="Arial" w:hAnsi="Arial" w:cs="Arial"/>
          <w:b/>
          <w:sz w:val="22"/>
          <w:szCs w:val="22"/>
        </w:rPr>
      </w:pPr>
      <w:r w:rsidRPr="002C7B59">
        <w:rPr>
          <w:rFonts w:ascii="Arial" w:hAnsi="Arial" w:cs="Arial"/>
          <w:b/>
          <w:sz w:val="22"/>
          <w:szCs w:val="22"/>
        </w:rPr>
        <w:lastRenderedPageBreak/>
        <w:t>Introduction</w:t>
      </w:r>
    </w:p>
    <w:p w:rsidR="00AF7F6C" w:rsidRPr="009F281B" w:rsidRDefault="00AF7F6C">
      <w:pPr>
        <w:rPr>
          <w:rFonts w:ascii="Arial" w:hAnsi="Arial" w:cs="Arial"/>
          <w:sz w:val="18"/>
          <w:szCs w:val="18"/>
        </w:rPr>
      </w:pPr>
    </w:p>
    <w:p w:rsidR="00AF7F6C" w:rsidRPr="009F281B" w:rsidRDefault="00AF7F6C">
      <w:pPr>
        <w:rPr>
          <w:rFonts w:ascii="Arial" w:hAnsi="Arial" w:cs="Arial"/>
          <w:sz w:val="18"/>
          <w:szCs w:val="18"/>
        </w:rPr>
      </w:pPr>
      <w:r w:rsidRPr="009F281B">
        <w:rPr>
          <w:rFonts w:ascii="Arial" w:hAnsi="Arial" w:cs="Arial"/>
          <w:sz w:val="18"/>
          <w:szCs w:val="18"/>
        </w:rPr>
        <w:t xml:space="preserve">Independent Custody Visiting (ICV) Schemes exist to provide </w:t>
      </w:r>
      <w:r w:rsidR="003C3A93">
        <w:rPr>
          <w:rFonts w:ascii="Arial" w:hAnsi="Arial" w:cs="Arial"/>
          <w:sz w:val="18"/>
          <w:szCs w:val="18"/>
        </w:rPr>
        <w:t>re</w:t>
      </w:r>
      <w:r w:rsidRPr="009F281B">
        <w:rPr>
          <w:rFonts w:ascii="Arial" w:hAnsi="Arial" w:cs="Arial"/>
          <w:sz w:val="18"/>
          <w:szCs w:val="18"/>
        </w:rPr>
        <w:t>assurance to local communities that they can have confidence in the way in which the police treat people who are held in their custody.</w:t>
      </w:r>
    </w:p>
    <w:p w:rsidR="00AF7F6C" w:rsidRPr="009F281B" w:rsidRDefault="00AF7F6C">
      <w:pPr>
        <w:rPr>
          <w:rFonts w:ascii="Arial" w:hAnsi="Arial" w:cs="Arial"/>
          <w:sz w:val="18"/>
          <w:szCs w:val="18"/>
        </w:rPr>
      </w:pPr>
    </w:p>
    <w:p w:rsidR="00AF7F6C" w:rsidRPr="009F281B" w:rsidRDefault="00220BBB">
      <w:pPr>
        <w:rPr>
          <w:rFonts w:ascii="Arial" w:hAnsi="Arial" w:cs="Arial"/>
          <w:sz w:val="18"/>
          <w:szCs w:val="18"/>
        </w:rPr>
      </w:pPr>
      <w:r>
        <w:rPr>
          <w:rFonts w:ascii="Arial" w:hAnsi="Arial" w:cs="Arial"/>
          <w:sz w:val="18"/>
          <w:szCs w:val="18"/>
        </w:rPr>
        <w:t>Ensuring effective management and oversight of the</w:t>
      </w:r>
      <w:r w:rsidR="00AF7F6C" w:rsidRPr="009F281B">
        <w:rPr>
          <w:rFonts w:ascii="Arial" w:hAnsi="Arial" w:cs="Arial"/>
          <w:sz w:val="18"/>
          <w:szCs w:val="18"/>
        </w:rPr>
        <w:t xml:space="preserve"> ICV Scheme is a statutory responsibility of the Police and Crime Commissioner (PCC). </w:t>
      </w:r>
    </w:p>
    <w:p w:rsidR="00AF7F6C" w:rsidRPr="009F281B" w:rsidRDefault="00AF7F6C">
      <w:pPr>
        <w:rPr>
          <w:rFonts w:ascii="Arial" w:hAnsi="Arial" w:cs="Arial"/>
          <w:sz w:val="18"/>
          <w:szCs w:val="18"/>
        </w:rPr>
      </w:pPr>
    </w:p>
    <w:p w:rsidR="00AF7F6C" w:rsidRPr="009F281B" w:rsidRDefault="00AF7F6C">
      <w:pPr>
        <w:rPr>
          <w:rFonts w:ascii="Arial" w:hAnsi="Arial" w:cs="Arial"/>
          <w:sz w:val="18"/>
          <w:szCs w:val="18"/>
        </w:rPr>
      </w:pPr>
      <w:r w:rsidRPr="009F281B">
        <w:rPr>
          <w:rFonts w:ascii="Arial" w:hAnsi="Arial" w:cs="Arial"/>
          <w:sz w:val="18"/>
          <w:szCs w:val="18"/>
        </w:rPr>
        <w:t xml:space="preserve">The PCC is independent of the police and his main responsibility is to hold the Chief Constable to account for the decisions and actions the police take.  </w:t>
      </w:r>
    </w:p>
    <w:p w:rsidR="00AF7F6C" w:rsidRPr="009F281B" w:rsidRDefault="00AF7F6C">
      <w:pPr>
        <w:rPr>
          <w:rFonts w:ascii="Arial" w:hAnsi="Arial" w:cs="Arial"/>
          <w:sz w:val="18"/>
          <w:szCs w:val="18"/>
        </w:rPr>
      </w:pPr>
    </w:p>
    <w:p w:rsidR="00CB1DA4" w:rsidRPr="009F281B" w:rsidRDefault="00AF7F6C">
      <w:pPr>
        <w:rPr>
          <w:rFonts w:ascii="Arial" w:hAnsi="Arial" w:cs="Arial"/>
          <w:sz w:val="18"/>
          <w:szCs w:val="18"/>
        </w:rPr>
      </w:pPr>
      <w:r w:rsidRPr="009F281B">
        <w:rPr>
          <w:rFonts w:ascii="Arial" w:hAnsi="Arial" w:cs="Arial"/>
          <w:sz w:val="18"/>
          <w:szCs w:val="18"/>
        </w:rPr>
        <w:t xml:space="preserve">The </w:t>
      </w:r>
      <w:r w:rsidR="002170DE">
        <w:rPr>
          <w:rFonts w:ascii="Arial" w:hAnsi="Arial" w:cs="Arial"/>
          <w:sz w:val="18"/>
          <w:szCs w:val="18"/>
        </w:rPr>
        <w:t xml:space="preserve">ICV </w:t>
      </w:r>
      <w:r w:rsidRPr="009F281B">
        <w:rPr>
          <w:rFonts w:ascii="Arial" w:hAnsi="Arial" w:cs="Arial"/>
          <w:sz w:val="18"/>
          <w:szCs w:val="18"/>
        </w:rPr>
        <w:t xml:space="preserve">visiting process and procedure is governed by a Code of Practice which is issued by the Home Office.  The protocols for how this will take place in Surrey are agreed </w:t>
      </w:r>
      <w:r w:rsidR="00CB1DA4" w:rsidRPr="009F281B">
        <w:rPr>
          <w:rFonts w:ascii="Arial" w:hAnsi="Arial" w:cs="Arial"/>
          <w:sz w:val="18"/>
          <w:szCs w:val="18"/>
        </w:rPr>
        <w:t>between the PCC’s Office (OPCC) and Surrey Police.</w:t>
      </w:r>
    </w:p>
    <w:p w:rsidR="00CB1DA4" w:rsidRPr="009F281B" w:rsidRDefault="00CB1DA4">
      <w:pPr>
        <w:rPr>
          <w:rFonts w:ascii="Arial" w:hAnsi="Arial" w:cs="Arial"/>
          <w:sz w:val="18"/>
          <w:szCs w:val="18"/>
        </w:rPr>
      </w:pPr>
    </w:p>
    <w:p w:rsidR="00AF7F6C" w:rsidRPr="009F281B" w:rsidRDefault="00CB1DA4">
      <w:pPr>
        <w:rPr>
          <w:rFonts w:ascii="Arial" w:hAnsi="Arial" w:cs="Arial"/>
          <w:sz w:val="18"/>
          <w:szCs w:val="18"/>
        </w:rPr>
      </w:pPr>
      <w:r w:rsidRPr="009F281B">
        <w:rPr>
          <w:rFonts w:ascii="Arial" w:hAnsi="Arial" w:cs="Arial"/>
          <w:sz w:val="18"/>
          <w:szCs w:val="18"/>
        </w:rPr>
        <w:t>The OPCC recruits volunteer ICVs to undertake the role and provides them with support and on-going training to ensure that they can discharge their role effectively.</w:t>
      </w:r>
      <w:r w:rsidR="00AF7F6C" w:rsidRPr="009F281B">
        <w:rPr>
          <w:rFonts w:ascii="Arial" w:hAnsi="Arial" w:cs="Arial"/>
          <w:sz w:val="18"/>
          <w:szCs w:val="18"/>
        </w:rPr>
        <w:t xml:space="preserve"> </w:t>
      </w:r>
    </w:p>
    <w:p w:rsidR="00CB1DA4" w:rsidRPr="009F281B" w:rsidRDefault="00CB1DA4">
      <w:pPr>
        <w:rPr>
          <w:rFonts w:ascii="Arial" w:hAnsi="Arial" w:cs="Arial"/>
          <w:sz w:val="18"/>
          <w:szCs w:val="18"/>
        </w:rPr>
      </w:pPr>
    </w:p>
    <w:p w:rsidR="00CB1DA4" w:rsidRPr="009F281B" w:rsidRDefault="00CB1DA4">
      <w:pPr>
        <w:rPr>
          <w:rFonts w:ascii="Arial" w:hAnsi="Arial" w:cs="Arial"/>
          <w:sz w:val="18"/>
          <w:szCs w:val="18"/>
        </w:rPr>
      </w:pPr>
      <w:r w:rsidRPr="009F281B">
        <w:rPr>
          <w:rFonts w:ascii="Arial" w:hAnsi="Arial" w:cs="Arial"/>
          <w:sz w:val="18"/>
          <w:szCs w:val="18"/>
        </w:rPr>
        <w:t>The Scheme plays an important part in maintaining police accountability to the local</w:t>
      </w:r>
      <w:r w:rsidR="002170DE">
        <w:rPr>
          <w:rFonts w:ascii="Arial" w:hAnsi="Arial" w:cs="Arial"/>
          <w:sz w:val="18"/>
          <w:szCs w:val="18"/>
        </w:rPr>
        <w:t xml:space="preserve"> community and the aim of this Annual R</w:t>
      </w:r>
      <w:r w:rsidRPr="009F281B">
        <w:rPr>
          <w:rFonts w:ascii="Arial" w:hAnsi="Arial" w:cs="Arial"/>
          <w:sz w:val="18"/>
          <w:szCs w:val="18"/>
        </w:rPr>
        <w:t>eport is to ensure that this information is available in the public domain.</w:t>
      </w:r>
    </w:p>
    <w:p w:rsidR="00CB1DA4" w:rsidRPr="009F281B" w:rsidRDefault="00CB1DA4">
      <w:pPr>
        <w:rPr>
          <w:rFonts w:ascii="Arial" w:hAnsi="Arial" w:cs="Arial"/>
          <w:sz w:val="18"/>
          <w:szCs w:val="18"/>
        </w:rPr>
      </w:pPr>
    </w:p>
    <w:p w:rsidR="00CB1DA4" w:rsidRPr="002C7B59" w:rsidRDefault="003C3A93">
      <w:pPr>
        <w:rPr>
          <w:rFonts w:ascii="Arial" w:hAnsi="Arial" w:cs="Arial"/>
          <w:b/>
          <w:sz w:val="22"/>
          <w:szCs w:val="22"/>
        </w:rPr>
      </w:pPr>
      <w:r>
        <w:rPr>
          <w:rFonts w:ascii="Arial" w:hAnsi="Arial" w:cs="Arial"/>
          <w:b/>
          <w:sz w:val="22"/>
          <w:szCs w:val="22"/>
        </w:rPr>
        <w:t>How the Scheme W</w:t>
      </w:r>
      <w:r w:rsidR="00CB1DA4" w:rsidRPr="002C7B59">
        <w:rPr>
          <w:rFonts w:ascii="Arial" w:hAnsi="Arial" w:cs="Arial"/>
          <w:b/>
          <w:sz w:val="22"/>
          <w:szCs w:val="22"/>
        </w:rPr>
        <w:t>orks</w:t>
      </w:r>
    </w:p>
    <w:p w:rsidR="00CB1DA4" w:rsidRPr="009F281B" w:rsidRDefault="00CB1DA4">
      <w:pPr>
        <w:rPr>
          <w:rFonts w:ascii="Arial" w:hAnsi="Arial" w:cs="Arial"/>
          <w:sz w:val="18"/>
          <w:szCs w:val="18"/>
        </w:rPr>
      </w:pPr>
    </w:p>
    <w:p w:rsidR="00604E4C" w:rsidRPr="009F281B" w:rsidRDefault="00CB1DA4">
      <w:pPr>
        <w:rPr>
          <w:rFonts w:ascii="Arial" w:hAnsi="Arial" w:cs="Arial"/>
          <w:sz w:val="18"/>
          <w:szCs w:val="18"/>
        </w:rPr>
      </w:pPr>
      <w:r w:rsidRPr="009F281B">
        <w:rPr>
          <w:rFonts w:ascii="Arial" w:hAnsi="Arial" w:cs="Arial"/>
          <w:sz w:val="18"/>
          <w:szCs w:val="18"/>
        </w:rPr>
        <w:t xml:space="preserve">ICVs are volunteers who visit police stations, in pairs, and speak to detainees who are being held in police custody.  Visits are random and unannounced so that the police do not know when they will take place.  ICVs arrive at the custody suite and are given immediate access to the suite on production of their ID card.  They </w:t>
      </w:r>
      <w:r w:rsidR="00604E4C" w:rsidRPr="009F281B">
        <w:rPr>
          <w:rFonts w:ascii="Arial" w:hAnsi="Arial" w:cs="Arial"/>
          <w:sz w:val="18"/>
          <w:szCs w:val="18"/>
        </w:rPr>
        <w:t>enter police cells and speak to individuals being held</w:t>
      </w:r>
      <w:r w:rsidR="00220BBB">
        <w:rPr>
          <w:rFonts w:ascii="Arial" w:hAnsi="Arial" w:cs="Arial"/>
          <w:sz w:val="18"/>
          <w:szCs w:val="18"/>
        </w:rPr>
        <w:t xml:space="preserve"> with their permission</w:t>
      </w:r>
      <w:r w:rsidR="00604E4C" w:rsidRPr="009F281B">
        <w:rPr>
          <w:rFonts w:ascii="Arial" w:hAnsi="Arial" w:cs="Arial"/>
          <w:sz w:val="18"/>
          <w:szCs w:val="18"/>
        </w:rPr>
        <w:t xml:space="preserve">.  Conversations with detainees focus on welfare needs and </w:t>
      </w:r>
      <w:r w:rsidR="00220BBB">
        <w:rPr>
          <w:rFonts w:ascii="Arial" w:hAnsi="Arial" w:cs="Arial"/>
          <w:sz w:val="18"/>
          <w:szCs w:val="18"/>
        </w:rPr>
        <w:t xml:space="preserve">the provision of </w:t>
      </w:r>
      <w:r w:rsidR="00604E4C" w:rsidRPr="009F281B">
        <w:rPr>
          <w:rFonts w:ascii="Arial" w:hAnsi="Arial" w:cs="Arial"/>
          <w:sz w:val="18"/>
          <w:szCs w:val="18"/>
        </w:rPr>
        <w:t>rights and entitlements</w:t>
      </w:r>
      <w:r w:rsidR="00220BBB">
        <w:rPr>
          <w:rFonts w:ascii="Arial" w:hAnsi="Arial" w:cs="Arial"/>
          <w:sz w:val="18"/>
          <w:szCs w:val="18"/>
        </w:rPr>
        <w:t xml:space="preserve"> under the Police and Criminal Evidence Act (PACE)</w:t>
      </w:r>
      <w:r w:rsidR="00604E4C" w:rsidRPr="009F281B">
        <w:rPr>
          <w:rFonts w:ascii="Arial" w:hAnsi="Arial" w:cs="Arial"/>
          <w:sz w:val="18"/>
          <w:szCs w:val="18"/>
        </w:rPr>
        <w:t xml:space="preserve">.  </w:t>
      </w:r>
      <w:r w:rsidR="002170DE">
        <w:rPr>
          <w:rFonts w:ascii="Arial" w:hAnsi="Arial" w:cs="Arial"/>
          <w:sz w:val="18"/>
          <w:szCs w:val="18"/>
        </w:rPr>
        <w:t xml:space="preserve">ICVs also review a detainee’s custody record with their permission to ensure </w:t>
      </w:r>
      <w:r w:rsidR="00220BBB">
        <w:rPr>
          <w:rFonts w:ascii="Arial" w:hAnsi="Arial" w:cs="Arial"/>
          <w:sz w:val="18"/>
          <w:szCs w:val="18"/>
        </w:rPr>
        <w:t xml:space="preserve">that </w:t>
      </w:r>
      <w:r w:rsidR="002170DE">
        <w:rPr>
          <w:rFonts w:ascii="Arial" w:hAnsi="Arial" w:cs="Arial"/>
          <w:sz w:val="18"/>
          <w:szCs w:val="18"/>
        </w:rPr>
        <w:t xml:space="preserve">the detainee has been treated appropriately.  ICVs are not concerned with the identity of the detainee </w:t>
      </w:r>
      <w:r w:rsidR="003C3A93">
        <w:rPr>
          <w:rFonts w:ascii="Arial" w:hAnsi="Arial" w:cs="Arial"/>
          <w:sz w:val="18"/>
          <w:szCs w:val="18"/>
        </w:rPr>
        <w:t>or</w:t>
      </w:r>
      <w:r w:rsidR="002170DE">
        <w:rPr>
          <w:rFonts w:ascii="Arial" w:hAnsi="Arial" w:cs="Arial"/>
          <w:sz w:val="18"/>
          <w:szCs w:val="18"/>
        </w:rPr>
        <w:t xml:space="preserve"> with the reason for their detention.  </w:t>
      </w:r>
      <w:r w:rsidR="00604E4C" w:rsidRPr="009F281B">
        <w:rPr>
          <w:rFonts w:ascii="Arial" w:hAnsi="Arial" w:cs="Arial"/>
          <w:sz w:val="18"/>
          <w:szCs w:val="18"/>
        </w:rPr>
        <w:t xml:space="preserve">Any issues raised are discussed as appropriate with custody staff.  ICVs also </w:t>
      </w:r>
      <w:r w:rsidR="009D1A1D">
        <w:rPr>
          <w:rFonts w:ascii="Arial" w:hAnsi="Arial" w:cs="Arial"/>
          <w:sz w:val="18"/>
          <w:szCs w:val="18"/>
        </w:rPr>
        <w:t xml:space="preserve">inspect and </w:t>
      </w:r>
      <w:r w:rsidR="00604E4C" w:rsidRPr="009F281B">
        <w:rPr>
          <w:rFonts w:ascii="Arial" w:hAnsi="Arial" w:cs="Arial"/>
          <w:sz w:val="18"/>
          <w:szCs w:val="18"/>
        </w:rPr>
        <w:t>comment on the general condition</w:t>
      </w:r>
      <w:r w:rsidR="009D1A1D">
        <w:rPr>
          <w:rFonts w:ascii="Arial" w:hAnsi="Arial" w:cs="Arial"/>
          <w:sz w:val="18"/>
          <w:szCs w:val="18"/>
        </w:rPr>
        <w:t xml:space="preserve"> and facilities</w:t>
      </w:r>
      <w:r w:rsidR="00604E4C" w:rsidRPr="009F281B">
        <w:rPr>
          <w:rFonts w:ascii="Arial" w:hAnsi="Arial" w:cs="Arial"/>
          <w:sz w:val="18"/>
          <w:szCs w:val="18"/>
        </w:rPr>
        <w:t xml:space="preserve"> of the custody suite</w:t>
      </w:r>
      <w:r w:rsidR="009D1A1D">
        <w:rPr>
          <w:rFonts w:ascii="Arial" w:hAnsi="Arial" w:cs="Arial"/>
          <w:sz w:val="18"/>
          <w:szCs w:val="18"/>
        </w:rPr>
        <w:t xml:space="preserve"> including the kitchen, medical room and showers</w:t>
      </w:r>
      <w:r w:rsidR="00604E4C" w:rsidRPr="009F281B">
        <w:rPr>
          <w:rFonts w:ascii="Arial" w:hAnsi="Arial" w:cs="Arial"/>
          <w:sz w:val="18"/>
          <w:szCs w:val="18"/>
        </w:rPr>
        <w:t>.  ICVs look, listen, observe and report back to the OPCC on their findings.</w:t>
      </w:r>
      <w:r w:rsidR="00D2115F">
        <w:rPr>
          <w:rFonts w:ascii="Arial" w:hAnsi="Arial" w:cs="Arial"/>
          <w:sz w:val="18"/>
          <w:szCs w:val="18"/>
        </w:rPr>
        <w:t xml:space="preserve">  The OPCC takes </w:t>
      </w:r>
      <w:r w:rsidR="003C3A93">
        <w:rPr>
          <w:rFonts w:ascii="Arial" w:hAnsi="Arial" w:cs="Arial"/>
          <w:sz w:val="18"/>
          <w:szCs w:val="18"/>
        </w:rPr>
        <w:t>any</w:t>
      </w:r>
      <w:r w:rsidR="00D2115F">
        <w:rPr>
          <w:rFonts w:ascii="Arial" w:hAnsi="Arial" w:cs="Arial"/>
          <w:sz w:val="18"/>
          <w:szCs w:val="18"/>
        </w:rPr>
        <w:t xml:space="preserve"> issues forwards with Surrey Police in the appropriate way, keeping ICVs informed of </w:t>
      </w:r>
      <w:r w:rsidR="007B68B0">
        <w:rPr>
          <w:rFonts w:ascii="Arial" w:hAnsi="Arial" w:cs="Arial"/>
          <w:sz w:val="18"/>
          <w:szCs w:val="18"/>
        </w:rPr>
        <w:t>feedback and actions agreed.</w:t>
      </w:r>
    </w:p>
    <w:p w:rsidR="00604E4C" w:rsidRPr="009F281B" w:rsidRDefault="00604E4C">
      <w:pPr>
        <w:rPr>
          <w:rFonts w:ascii="Arial" w:hAnsi="Arial" w:cs="Arial"/>
          <w:sz w:val="18"/>
          <w:szCs w:val="18"/>
        </w:rPr>
      </w:pPr>
    </w:p>
    <w:p w:rsidR="00604E4C" w:rsidRPr="009F281B" w:rsidRDefault="00604E4C">
      <w:pPr>
        <w:rPr>
          <w:rFonts w:ascii="Arial" w:hAnsi="Arial" w:cs="Arial"/>
          <w:sz w:val="18"/>
          <w:szCs w:val="18"/>
        </w:rPr>
      </w:pPr>
      <w:r w:rsidRPr="009F281B">
        <w:rPr>
          <w:rFonts w:ascii="Arial" w:hAnsi="Arial" w:cs="Arial"/>
          <w:sz w:val="18"/>
          <w:szCs w:val="18"/>
        </w:rPr>
        <w:t xml:space="preserve">ICVs come from a variety of backgrounds and sections of the community.  They must be over </w:t>
      </w:r>
      <w:r w:rsidRPr="009F281B">
        <w:rPr>
          <w:rFonts w:ascii="Arial" w:hAnsi="Arial" w:cs="Arial"/>
          <w:sz w:val="18"/>
          <w:szCs w:val="18"/>
        </w:rPr>
        <w:lastRenderedPageBreak/>
        <w:t>the age of 18 and live</w:t>
      </w:r>
      <w:r w:rsidR="007B68B0">
        <w:rPr>
          <w:rFonts w:ascii="Arial" w:hAnsi="Arial" w:cs="Arial"/>
          <w:sz w:val="18"/>
          <w:szCs w:val="18"/>
        </w:rPr>
        <w:t>, study</w:t>
      </w:r>
      <w:r w:rsidRPr="009F281B">
        <w:rPr>
          <w:rFonts w:ascii="Arial" w:hAnsi="Arial" w:cs="Arial"/>
          <w:sz w:val="18"/>
          <w:szCs w:val="18"/>
        </w:rPr>
        <w:t xml:space="preserve"> or work within the Surrey policing borders.  At the </w:t>
      </w:r>
      <w:r w:rsidR="00A532DD">
        <w:rPr>
          <w:rFonts w:ascii="Arial" w:hAnsi="Arial" w:cs="Arial"/>
          <w:sz w:val="18"/>
          <w:szCs w:val="18"/>
        </w:rPr>
        <w:t>end of 2015</w:t>
      </w:r>
      <w:r w:rsidRPr="009F281B">
        <w:rPr>
          <w:rFonts w:ascii="Arial" w:hAnsi="Arial" w:cs="Arial"/>
          <w:sz w:val="18"/>
          <w:szCs w:val="18"/>
        </w:rPr>
        <w:t>, the Surrey ICV Sche</w:t>
      </w:r>
      <w:r w:rsidR="002170DE">
        <w:rPr>
          <w:rFonts w:ascii="Arial" w:hAnsi="Arial" w:cs="Arial"/>
          <w:sz w:val="18"/>
          <w:szCs w:val="18"/>
        </w:rPr>
        <w:t xml:space="preserve">me had </w:t>
      </w:r>
      <w:r w:rsidR="00A532DD">
        <w:rPr>
          <w:rFonts w:ascii="Arial" w:hAnsi="Arial" w:cs="Arial"/>
          <w:sz w:val="18"/>
          <w:szCs w:val="18"/>
        </w:rPr>
        <w:t>40</w:t>
      </w:r>
      <w:r w:rsidRPr="009F281B">
        <w:rPr>
          <w:rFonts w:ascii="Arial" w:hAnsi="Arial" w:cs="Arial"/>
          <w:sz w:val="18"/>
          <w:szCs w:val="18"/>
        </w:rPr>
        <w:t xml:space="preserve"> volunteers undertaking this role.</w:t>
      </w:r>
    </w:p>
    <w:p w:rsidR="002C7B59" w:rsidRDefault="002C7B59">
      <w:pPr>
        <w:rPr>
          <w:rFonts w:ascii="Arial" w:hAnsi="Arial" w:cs="Arial"/>
          <w:b/>
          <w:sz w:val="22"/>
          <w:szCs w:val="22"/>
        </w:rPr>
      </w:pPr>
    </w:p>
    <w:p w:rsidR="002458F4" w:rsidRDefault="002458F4">
      <w:pPr>
        <w:rPr>
          <w:rFonts w:ascii="Arial" w:hAnsi="Arial" w:cs="Arial"/>
          <w:b/>
          <w:sz w:val="22"/>
          <w:szCs w:val="22"/>
        </w:rPr>
      </w:pPr>
    </w:p>
    <w:p w:rsidR="002458F4" w:rsidRDefault="002458F4">
      <w:pPr>
        <w:rPr>
          <w:rFonts w:ascii="Arial" w:hAnsi="Arial" w:cs="Arial"/>
          <w:b/>
          <w:sz w:val="22"/>
          <w:szCs w:val="22"/>
        </w:rPr>
      </w:pPr>
    </w:p>
    <w:p w:rsidR="00604E4C" w:rsidRPr="002C7B59" w:rsidRDefault="00A74124">
      <w:pPr>
        <w:rPr>
          <w:rFonts w:ascii="Arial" w:hAnsi="Arial" w:cs="Arial"/>
          <w:b/>
          <w:sz w:val="22"/>
          <w:szCs w:val="22"/>
        </w:rPr>
      </w:pPr>
      <w:r>
        <w:rPr>
          <w:rFonts w:ascii="Arial" w:hAnsi="Arial" w:cs="Arial"/>
          <w:b/>
          <w:sz w:val="22"/>
          <w:szCs w:val="22"/>
        </w:rPr>
        <w:t>Introduction</w:t>
      </w:r>
    </w:p>
    <w:p w:rsidR="001F3150" w:rsidRDefault="001F3150" w:rsidP="001F3150">
      <w:pPr>
        <w:jc w:val="center"/>
        <w:rPr>
          <w:rFonts w:ascii="Arial" w:hAnsi="Arial" w:cs="Arial"/>
          <w:b/>
          <w:sz w:val="18"/>
          <w:szCs w:val="18"/>
        </w:rPr>
      </w:pPr>
    </w:p>
    <w:p w:rsidR="006174CE" w:rsidRDefault="00A74124" w:rsidP="006174CE">
      <w:pPr>
        <w:rPr>
          <w:rFonts w:ascii="Arial" w:hAnsi="Arial" w:cs="Arial"/>
          <w:sz w:val="18"/>
          <w:szCs w:val="18"/>
        </w:rPr>
      </w:pPr>
      <w:r>
        <w:rPr>
          <w:rFonts w:ascii="Arial" w:hAnsi="Arial" w:cs="Arial"/>
          <w:sz w:val="18"/>
          <w:szCs w:val="18"/>
        </w:rPr>
        <w:t>The Office of the Police and Crime Commissioner for Surrey</w:t>
      </w:r>
      <w:r w:rsidR="006174CE" w:rsidRPr="006174CE">
        <w:rPr>
          <w:rFonts w:ascii="Arial" w:hAnsi="Arial" w:cs="Arial"/>
          <w:sz w:val="18"/>
          <w:szCs w:val="18"/>
        </w:rPr>
        <w:t xml:space="preserve"> </w:t>
      </w:r>
      <w:r>
        <w:rPr>
          <w:rFonts w:ascii="Arial" w:hAnsi="Arial" w:cs="Arial"/>
          <w:sz w:val="18"/>
          <w:szCs w:val="18"/>
        </w:rPr>
        <w:t>is very proud</w:t>
      </w:r>
      <w:r w:rsidR="006174CE" w:rsidRPr="006174CE">
        <w:rPr>
          <w:rFonts w:ascii="Arial" w:hAnsi="Arial" w:cs="Arial"/>
          <w:sz w:val="18"/>
          <w:szCs w:val="18"/>
        </w:rPr>
        <w:t xml:space="preserve"> of, and grateful to, those volunteers in our Custody Visiting teams who give up their time to check</w:t>
      </w:r>
      <w:r>
        <w:rPr>
          <w:rFonts w:ascii="Arial" w:hAnsi="Arial" w:cs="Arial"/>
          <w:sz w:val="18"/>
          <w:szCs w:val="18"/>
        </w:rPr>
        <w:t xml:space="preserve"> and comment</w:t>
      </w:r>
      <w:r w:rsidR="006174CE" w:rsidRPr="006174CE">
        <w:rPr>
          <w:rFonts w:ascii="Arial" w:hAnsi="Arial" w:cs="Arial"/>
          <w:sz w:val="18"/>
          <w:szCs w:val="18"/>
        </w:rPr>
        <w:t xml:space="preserve"> on </w:t>
      </w:r>
      <w:r>
        <w:rPr>
          <w:rFonts w:ascii="Arial" w:hAnsi="Arial" w:cs="Arial"/>
          <w:sz w:val="18"/>
          <w:szCs w:val="18"/>
        </w:rPr>
        <w:t xml:space="preserve">the welfare and treatment of </w:t>
      </w:r>
      <w:r w:rsidR="006174CE" w:rsidRPr="006174CE">
        <w:rPr>
          <w:rFonts w:ascii="Arial" w:hAnsi="Arial" w:cs="Arial"/>
          <w:sz w:val="18"/>
          <w:szCs w:val="18"/>
        </w:rPr>
        <w:t xml:space="preserve">people who find themselves in </w:t>
      </w:r>
      <w:r>
        <w:rPr>
          <w:rFonts w:ascii="Arial" w:hAnsi="Arial" w:cs="Arial"/>
          <w:sz w:val="18"/>
          <w:szCs w:val="18"/>
        </w:rPr>
        <w:t xml:space="preserve">Surrey Police </w:t>
      </w:r>
      <w:r w:rsidR="006174CE" w:rsidRPr="006174CE">
        <w:rPr>
          <w:rFonts w:ascii="Arial" w:hAnsi="Arial" w:cs="Arial"/>
          <w:sz w:val="18"/>
          <w:szCs w:val="18"/>
        </w:rPr>
        <w:t>custody</w:t>
      </w:r>
      <w:r>
        <w:rPr>
          <w:rFonts w:ascii="Arial" w:hAnsi="Arial" w:cs="Arial"/>
          <w:sz w:val="18"/>
          <w:szCs w:val="18"/>
        </w:rPr>
        <w:t xml:space="preserve"> suites</w:t>
      </w:r>
      <w:r w:rsidR="006174CE" w:rsidRPr="006174CE">
        <w:rPr>
          <w:rFonts w:ascii="Arial" w:hAnsi="Arial" w:cs="Arial"/>
          <w:sz w:val="18"/>
          <w:szCs w:val="18"/>
        </w:rPr>
        <w:t xml:space="preserve">.  </w:t>
      </w:r>
    </w:p>
    <w:p w:rsidR="006174CE" w:rsidRDefault="006174CE" w:rsidP="006174CE">
      <w:pPr>
        <w:rPr>
          <w:rFonts w:ascii="Arial" w:hAnsi="Arial" w:cs="Arial"/>
          <w:sz w:val="18"/>
          <w:szCs w:val="18"/>
        </w:rPr>
      </w:pPr>
    </w:p>
    <w:p w:rsidR="001F4721" w:rsidRDefault="001F4721" w:rsidP="001F4721">
      <w:pPr>
        <w:rPr>
          <w:rFonts w:ascii="Arial" w:hAnsi="Arial" w:cs="Arial"/>
          <w:sz w:val="18"/>
          <w:szCs w:val="18"/>
        </w:rPr>
      </w:pPr>
      <w:r w:rsidRPr="006174CE">
        <w:rPr>
          <w:rFonts w:ascii="Arial" w:hAnsi="Arial" w:cs="Arial"/>
          <w:sz w:val="18"/>
          <w:szCs w:val="18"/>
        </w:rPr>
        <w:t xml:space="preserve">I am proud to </w:t>
      </w:r>
      <w:r w:rsidR="00A532DD" w:rsidRPr="006174CE">
        <w:rPr>
          <w:rFonts w:ascii="Arial" w:hAnsi="Arial" w:cs="Arial"/>
          <w:sz w:val="18"/>
          <w:szCs w:val="18"/>
        </w:rPr>
        <w:t>present</w:t>
      </w:r>
      <w:r w:rsidRPr="006174CE">
        <w:rPr>
          <w:rFonts w:ascii="Arial" w:hAnsi="Arial" w:cs="Arial"/>
          <w:sz w:val="18"/>
          <w:szCs w:val="18"/>
        </w:rPr>
        <w:t xml:space="preserve"> the Annual Report for the Surrey ICV Scheme</w:t>
      </w:r>
      <w:r w:rsidR="00A74124">
        <w:rPr>
          <w:rFonts w:ascii="Arial" w:hAnsi="Arial" w:cs="Arial"/>
          <w:sz w:val="18"/>
          <w:szCs w:val="18"/>
        </w:rPr>
        <w:t xml:space="preserve"> to you and</w:t>
      </w:r>
      <w:r w:rsidRPr="006174CE">
        <w:rPr>
          <w:rFonts w:ascii="Arial" w:hAnsi="Arial" w:cs="Arial"/>
          <w:sz w:val="18"/>
          <w:szCs w:val="18"/>
        </w:rPr>
        <w:t xml:space="preserve"> </w:t>
      </w:r>
      <w:r w:rsidR="006174CE">
        <w:rPr>
          <w:rFonts w:ascii="Arial" w:hAnsi="Arial" w:cs="Arial"/>
          <w:sz w:val="18"/>
          <w:szCs w:val="18"/>
        </w:rPr>
        <w:t>would like to thank Surrey’s Independent Custody Visitors</w:t>
      </w:r>
      <w:r w:rsidRPr="006174CE">
        <w:rPr>
          <w:rFonts w:ascii="Arial" w:hAnsi="Arial" w:cs="Arial"/>
          <w:sz w:val="18"/>
          <w:szCs w:val="18"/>
        </w:rPr>
        <w:t xml:space="preserve"> for their continued service.</w:t>
      </w:r>
      <w:r w:rsidRPr="001F4721">
        <w:rPr>
          <w:rFonts w:ascii="Arial" w:hAnsi="Arial" w:cs="Arial"/>
          <w:sz w:val="18"/>
          <w:szCs w:val="18"/>
        </w:rPr>
        <w:t xml:space="preserve"> </w:t>
      </w:r>
    </w:p>
    <w:p w:rsidR="00A74124" w:rsidRDefault="00A74124" w:rsidP="001F4721">
      <w:pPr>
        <w:rPr>
          <w:rFonts w:ascii="Arial" w:hAnsi="Arial" w:cs="Arial"/>
          <w:sz w:val="18"/>
          <w:szCs w:val="18"/>
        </w:rPr>
      </w:pPr>
    </w:p>
    <w:p w:rsidR="00A74124" w:rsidRDefault="00A74124" w:rsidP="00A74124">
      <w:pPr>
        <w:jc w:val="right"/>
        <w:rPr>
          <w:rFonts w:ascii="Arial" w:hAnsi="Arial" w:cs="Arial"/>
          <w:sz w:val="18"/>
          <w:szCs w:val="18"/>
        </w:rPr>
      </w:pPr>
      <w:r>
        <w:rPr>
          <w:rFonts w:ascii="Arial" w:hAnsi="Arial" w:cs="Arial"/>
          <w:sz w:val="18"/>
          <w:szCs w:val="18"/>
        </w:rPr>
        <w:t>Alison Bolton</w:t>
      </w:r>
    </w:p>
    <w:p w:rsidR="00A74124" w:rsidRPr="001F4721" w:rsidRDefault="00A74124" w:rsidP="00A74124">
      <w:pPr>
        <w:jc w:val="right"/>
        <w:rPr>
          <w:rFonts w:ascii="Arial" w:hAnsi="Arial" w:cs="Arial"/>
          <w:sz w:val="18"/>
          <w:szCs w:val="18"/>
        </w:rPr>
      </w:pPr>
      <w:r>
        <w:rPr>
          <w:rFonts w:ascii="Arial" w:hAnsi="Arial" w:cs="Arial"/>
          <w:sz w:val="18"/>
          <w:szCs w:val="18"/>
        </w:rPr>
        <w:t xml:space="preserve">Chief </w:t>
      </w:r>
      <w:proofErr w:type="spellStart"/>
      <w:r>
        <w:rPr>
          <w:rFonts w:ascii="Arial" w:hAnsi="Arial" w:cs="Arial"/>
          <w:sz w:val="18"/>
          <w:szCs w:val="18"/>
        </w:rPr>
        <w:t>Exectutive</w:t>
      </w:r>
      <w:proofErr w:type="spellEnd"/>
    </w:p>
    <w:p w:rsidR="00604E4C" w:rsidRPr="009F281B" w:rsidRDefault="00604E4C">
      <w:pPr>
        <w:rPr>
          <w:rFonts w:ascii="Arial" w:hAnsi="Arial" w:cs="Arial"/>
          <w:sz w:val="18"/>
          <w:szCs w:val="18"/>
        </w:rPr>
      </w:pPr>
      <w:r w:rsidRPr="009F281B">
        <w:rPr>
          <w:rFonts w:ascii="Arial" w:hAnsi="Arial" w:cs="Arial"/>
          <w:sz w:val="18"/>
          <w:szCs w:val="18"/>
        </w:rPr>
        <w:br w:type="page"/>
      </w:r>
    </w:p>
    <w:p w:rsidR="00604E4C" w:rsidRPr="002C7B59" w:rsidRDefault="003C3A93">
      <w:pPr>
        <w:rPr>
          <w:rFonts w:ascii="Arial" w:hAnsi="Arial" w:cs="Arial"/>
          <w:b/>
          <w:sz w:val="22"/>
          <w:szCs w:val="22"/>
        </w:rPr>
      </w:pPr>
      <w:r>
        <w:rPr>
          <w:rFonts w:ascii="Arial" w:hAnsi="Arial" w:cs="Arial"/>
          <w:b/>
          <w:sz w:val="22"/>
          <w:szCs w:val="22"/>
        </w:rPr>
        <w:lastRenderedPageBreak/>
        <w:t xml:space="preserve">How the Scheme is </w:t>
      </w:r>
      <w:proofErr w:type="gramStart"/>
      <w:r w:rsidR="001F0EF6">
        <w:rPr>
          <w:rFonts w:ascii="Arial" w:hAnsi="Arial" w:cs="Arial"/>
          <w:b/>
          <w:sz w:val="22"/>
          <w:szCs w:val="22"/>
        </w:rPr>
        <w:t>Organised</w:t>
      </w:r>
      <w:proofErr w:type="gramEnd"/>
    </w:p>
    <w:p w:rsidR="00604E4C" w:rsidRPr="009F281B" w:rsidRDefault="00604E4C">
      <w:pPr>
        <w:rPr>
          <w:rFonts w:ascii="Arial" w:hAnsi="Arial" w:cs="Arial"/>
          <w:sz w:val="18"/>
          <w:szCs w:val="18"/>
        </w:rPr>
      </w:pPr>
    </w:p>
    <w:p w:rsidR="00604E4C" w:rsidRPr="009F281B" w:rsidRDefault="00426EEA">
      <w:pPr>
        <w:rPr>
          <w:rFonts w:ascii="Arial" w:hAnsi="Arial" w:cs="Arial"/>
          <w:sz w:val="18"/>
          <w:szCs w:val="18"/>
        </w:rPr>
      </w:pPr>
      <w:r>
        <w:rPr>
          <w:rFonts w:ascii="Arial" w:hAnsi="Arial" w:cs="Arial"/>
          <w:sz w:val="18"/>
          <w:szCs w:val="18"/>
        </w:rPr>
        <w:t>Surrey Police operates from</w:t>
      </w:r>
      <w:r w:rsidR="00604E4C" w:rsidRPr="009F281B">
        <w:rPr>
          <w:rFonts w:ascii="Arial" w:hAnsi="Arial" w:cs="Arial"/>
          <w:sz w:val="18"/>
          <w:szCs w:val="18"/>
        </w:rPr>
        <w:t xml:space="preserve"> </w:t>
      </w:r>
      <w:r>
        <w:rPr>
          <w:rFonts w:ascii="Arial" w:hAnsi="Arial" w:cs="Arial"/>
          <w:sz w:val="18"/>
          <w:szCs w:val="18"/>
        </w:rPr>
        <w:t>three</w:t>
      </w:r>
      <w:r w:rsidR="00604E4C" w:rsidRPr="009F281B">
        <w:rPr>
          <w:rFonts w:ascii="Arial" w:hAnsi="Arial" w:cs="Arial"/>
          <w:sz w:val="18"/>
          <w:szCs w:val="18"/>
        </w:rPr>
        <w:t xml:space="preserve"> custody suites</w:t>
      </w:r>
      <w:r>
        <w:rPr>
          <w:rFonts w:ascii="Arial" w:hAnsi="Arial" w:cs="Arial"/>
          <w:sz w:val="18"/>
          <w:szCs w:val="18"/>
        </w:rPr>
        <w:t xml:space="preserve"> </w:t>
      </w:r>
      <w:r w:rsidR="00517A0E">
        <w:rPr>
          <w:rFonts w:ascii="Arial" w:hAnsi="Arial" w:cs="Arial"/>
          <w:sz w:val="18"/>
          <w:szCs w:val="18"/>
        </w:rPr>
        <w:t>at</w:t>
      </w:r>
      <w:r>
        <w:rPr>
          <w:rFonts w:ascii="Arial" w:hAnsi="Arial" w:cs="Arial"/>
          <w:sz w:val="18"/>
          <w:szCs w:val="18"/>
        </w:rPr>
        <w:t xml:space="preserve"> Guildford,</w:t>
      </w:r>
      <w:r w:rsidR="009F281B" w:rsidRPr="009F281B">
        <w:rPr>
          <w:rFonts w:ascii="Arial" w:hAnsi="Arial" w:cs="Arial"/>
          <w:sz w:val="18"/>
          <w:szCs w:val="18"/>
        </w:rPr>
        <w:t xml:space="preserve"> Staines and </w:t>
      </w:r>
      <w:r>
        <w:rPr>
          <w:rFonts w:ascii="Arial" w:hAnsi="Arial" w:cs="Arial"/>
          <w:sz w:val="18"/>
          <w:szCs w:val="18"/>
        </w:rPr>
        <w:t>Salfords (Reigate</w:t>
      </w:r>
      <w:r w:rsidR="00905A97">
        <w:rPr>
          <w:rFonts w:ascii="Arial" w:hAnsi="Arial" w:cs="Arial"/>
          <w:sz w:val="18"/>
          <w:szCs w:val="18"/>
        </w:rPr>
        <w:t xml:space="preserve"> area)</w:t>
      </w:r>
      <w:r w:rsidR="009F281B" w:rsidRPr="009F281B">
        <w:rPr>
          <w:rFonts w:ascii="Arial" w:hAnsi="Arial" w:cs="Arial"/>
          <w:sz w:val="18"/>
          <w:szCs w:val="18"/>
        </w:rPr>
        <w:t xml:space="preserve">.  </w:t>
      </w:r>
      <w:r w:rsidR="00905A97">
        <w:rPr>
          <w:rFonts w:ascii="Arial" w:hAnsi="Arial" w:cs="Arial"/>
          <w:sz w:val="18"/>
          <w:szCs w:val="18"/>
        </w:rPr>
        <w:t>The Woking suite was closed for 24/7 operation in</w:t>
      </w:r>
      <w:r w:rsidR="009F281B" w:rsidRPr="009F281B">
        <w:rPr>
          <w:rFonts w:ascii="Arial" w:hAnsi="Arial" w:cs="Arial"/>
          <w:sz w:val="18"/>
          <w:szCs w:val="18"/>
        </w:rPr>
        <w:t xml:space="preserve"> November 2013, </w:t>
      </w:r>
      <w:r w:rsidR="00905A97">
        <w:rPr>
          <w:rFonts w:ascii="Arial" w:hAnsi="Arial" w:cs="Arial"/>
          <w:sz w:val="18"/>
          <w:szCs w:val="18"/>
        </w:rPr>
        <w:t>but is kept in a state of readiness so that it can be used on a planned basis when extra capacity is required</w:t>
      </w:r>
      <w:r w:rsidR="00517A0E">
        <w:rPr>
          <w:rFonts w:ascii="Arial" w:hAnsi="Arial" w:cs="Arial"/>
          <w:sz w:val="18"/>
          <w:szCs w:val="18"/>
        </w:rPr>
        <w:t>, for example if there is a special operation likely to result in a plann</w:t>
      </w:r>
      <w:r w:rsidR="00BB1990">
        <w:rPr>
          <w:rFonts w:ascii="Arial" w:hAnsi="Arial" w:cs="Arial"/>
          <w:sz w:val="18"/>
          <w:szCs w:val="18"/>
        </w:rPr>
        <w:t>ed large number of arrests or if</w:t>
      </w:r>
      <w:r w:rsidR="00517A0E">
        <w:rPr>
          <w:rFonts w:ascii="Arial" w:hAnsi="Arial" w:cs="Arial"/>
          <w:sz w:val="18"/>
          <w:szCs w:val="18"/>
        </w:rPr>
        <w:t xml:space="preserve"> a suite is closed for regular maintenance/cleaning</w:t>
      </w:r>
      <w:r w:rsidR="009F281B" w:rsidRPr="009F281B">
        <w:rPr>
          <w:rFonts w:ascii="Arial" w:hAnsi="Arial" w:cs="Arial"/>
          <w:sz w:val="18"/>
          <w:szCs w:val="18"/>
        </w:rPr>
        <w:t>.  The custody provision i</w:t>
      </w:r>
      <w:r w:rsidR="00BB1990">
        <w:rPr>
          <w:rFonts w:ascii="Arial" w:hAnsi="Arial" w:cs="Arial"/>
          <w:sz w:val="18"/>
          <w:szCs w:val="18"/>
        </w:rPr>
        <w:t>n 2015</w:t>
      </w:r>
      <w:r w:rsidR="002170DE">
        <w:rPr>
          <w:rFonts w:ascii="Arial" w:hAnsi="Arial" w:cs="Arial"/>
          <w:sz w:val="18"/>
          <w:szCs w:val="18"/>
        </w:rPr>
        <w:t xml:space="preserve"> wa</w:t>
      </w:r>
      <w:r w:rsidR="009F281B" w:rsidRPr="009F281B">
        <w:rPr>
          <w:rFonts w:ascii="Arial" w:hAnsi="Arial" w:cs="Arial"/>
          <w:sz w:val="18"/>
          <w:szCs w:val="18"/>
        </w:rPr>
        <w:t>s as follows:-</w:t>
      </w:r>
    </w:p>
    <w:p w:rsidR="009F281B" w:rsidRPr="009F281B" w:rsidRDefault="009F281B">
      <w:pPr>
        <w:rPr>
          <w:rFonts w:ascii="Arial" w:hAnsi="Arial" w:cs="Arial"/>
          <w:sz w:val="18"/>
          <w:szCs w:val="18"/>
        </w:rPr>
      </w:pPr>
    </w:p>
    <w:p w:rsidR="009F281B" w:rsidRPr="009F281B" w:rsidRDefault="009F281B">
      <w:pPr>
        <w:rPr>
          <w:rFonts w:ascii="Arial" w:hAnsi="Arial" w:cs="Arial"/>
          <w:sz w:val="18"/>
          <w:szCs w:val="18"/>
        </w:rPr>
      </w:pPr>
      <w:r w:rsidRPr="009F281B">
        <w:rPr>
          <w:rFonts w:ascii="Arial" w:hAnsi="Arial" w:cs="Arial"/>
          <w:sz w:val="18"/>
          <w:szCs w:val="18"/>
        </w:rPr>
        <w:t xml:space="preserve">Guildford (24 cells) </w:t>
      </w:r>
    </w:p>
    <w:p w:rsidR="009F281B" w:rsidRDefault="009F281B">
      <w:pPr>
        <w:rPr>
          <w:rFonts w:ascii="Arial" w:hAnsi="Arial" w:cs="Arial"/>
          <w:sz w:val="18"/>
          <w:szCs w:val="18"/>
        </w:rPr>
      </w:pPr>
      <w:r>
        <w:rPr>
          <w:rFonts w:ascii="Arial" w:hAnsi="Arial" w:cs="Arial"/>
          <w:sz w:val="18"/>
          <w:szCs w:val="18"/>
        </w:rPr>
        <w:t xml:space="preserve">Salfords (24 cells) </w:t>
      </w:r>
    </w:p>
    <w:p w:rsidR="009F281B" w:rsidRDefault="009F281B">
      <w:pPr>
        <w:rPr>
          <w:rFonts w:ascii="Arial" w:hAnsi="Arial" w:cs="Arial"/>
          <w:sz w:val="18"/>
          <w:szCs w:val="18"/>
        </w:rPr>
      </w:pPr>
      <w:r>
        <w:rPr>
          <w:rFonts w:ascii="Arial" w:hAnsi="Arial" w:cs="Arial"/>
          <w:sz w:val="18"/>
          <w:szCs w:val="18"/>
        </w:rPr>
        <w:t>Staines (19 cells)</w:t>
      </w:r>
    </w:p>
    <w:p w:rsidR="009F281B" w:rsidRDefault="009F281B">
      <w:pPr>
        <w:rPr>
          <w:rFonts w:ascii="Arial" w:hAnsi="Arial" w:cs="Arial"/>
          <w:sz w:val="18"/>
          <w:szCs w:val="18"/>
        </w:rPr>
      </w:pPr>
      <w:r>
        <w:rPr>
          <w:rFonts w:ascii="Arial" w:hAnsi="Arial" w:cs="Arial"/>
          <w:sz w:val="18"/>
          <w:szCs w:val="18"/>
        </w:rPr>
        <w:t>Woking (15 cells) –</w:t>
      </w:r>
      <w:r w:rsidR="00BB1990">
        <w:rPr>
          <w:rFonts w:ascii="Arial" w:hAnsi="Arial" w:cs="Arial"/>
          <w:sz w:val="18"/>
          <w:szCs w:val="18"/>
        </w:rPr>
        <w:t xml:space="preserve"> </w:t>
      </w:r>
      <w:r>
        <w:rPr>
          <w:rFonts w:ascii="Arial" w:hAnsi="Arial" w:cs="Arial"/>
          <w:sz w:val="18"/>
          <w:szCs w:val="18"/>
        </w:rPr>
        <w:t>only open</w:t>
      </w:r>
      <w:r w:rsidR="002170DE">
        <w:rPr>
          <w:rFonts w:ascii="Arial" w:hAnsi="Arial" w:cs="Arial"/>
          <w:sz w:val="18"/>
          <w:szCs w:val="18"/>
        </w:rPr>
        <w:t>ed</w:t>
      </w:r>
      <w:r>
        <w:rPr>
          <w:rFonts w:ascii="Arial" w:hAnsi="Arial" w:cs="Arial"/>
          <w:sz w:val="18"/>
          <w:szCs w:val="18"/>
        </w:rPr>
        <w:t xml:space="preserve"> to cover operational need </w:t>
      </w:r>
      <w:r w:rsidR="002170DE">
        <w:rPr>
          <w:rFonts w:ascii="Arial" w:hAnsi="Arial" w:cs="Arial"/>
          <w:sz w:val="18"/>
          <w:szCs w:val="18"/>
        </w:rPr>
        <w:t>on an ad hoc basis</w:t>
      </w:r>
    </w:p>
    <w:p w:rsidR="009F281B" w:rsidRDefault="009F281B">
      <w:pPr>
        <w:rPr>
          <w:rFonts w:ascii="Arial" w:hAnsi="Arial" w:cs="Arial"/>
          <w:sz w:val="18"/>
          <w:szCs w:val="18"/>
        </w:rPr>
      </w:pPr>
    </w:p>
    <w:p w:rsidR="009F281B" w:rsidRDefault="009F281B">
      <w:pPr>
        <w:rPr>
          <w:rFonts w:ascii="Arial" w:hAnsi="Arial" w:cs="Arial"/>
          <w:sz w:val="18"/>
          <w:szCs w:val="18"/>
        </w:rPr>
      </w:pPr>
      <w:r>
        <w:rPr>
          <w:rFonts w:ascii="Arial" w:hAnsi="Arial" w:cs="Arial"/>
          <w:sz w:val="18"/>
          <w:szCs w:val="18"/>
        </w:rPr>
        <w:t xml:space="preserve">Each </w:t>
      </w:r>
      <w:r w:rsidR="00517A0E">
        <w:rPr>
          <w:rFonts w:ascii="Arial" w:hAnsi="Arial" w:cs="Arial"/>
          <w:sz w:val="18"/>
          <w:szCs w:val="18"/>
        </w:rPr>
        <w:t xml:space="preserve">of the three 24/7 </w:t>
      </w:r>
      <w:r>
        <w:rPr>
          <w:rFonts w:ascii="Arial" w:hAnsi="Arial" w:cs="Arial"/>
          <w:sz w:val="18"/>
          <w:szCs w:val="18"/>
        </w:rPr>
        <w:t>custody suite</w:t>
      </w:r>
      <w:r w:rsidR="00517A0E">
        <w:rPr>
          <w:rFonts w:ascii="Arial" w:hAnsi="Arial" w:cs="Arial"/>
          <w:sz w:val="18"/>
          <w:szCs w:val="18"/>
        </w:rPr>
        <w:t>s</w:t>
      </w:r>
      <w:r>
        <w:rPr>
          <w:rFonts w:ascii="Arial" w:hAnsi="Arial" w:cs="Arial"/>
          <w:sz w:val="18"/>
          <w:szCs w:val="18"/>
        </w:rPr>
        <w:t xml:space="preserve"> has its own panel of ICVs.  The panel is responsible for organising the visiting rota.  Each panel meets on a quarterly basis with the custody inspector responsible for the suite and the ICV Scheme Manager to discuss the visits made and any issues raised.</w:t>
      </w:r>
    </w:p>
    <w:p w:rsidR="009F281B" w:rsidRDefault="009F281B">
      <w:pPr>
        <w:rPr>
          <w:rFonts w:ascii="Arial" w:hAnsi="Arial" w:cs="Arial"/>
          <w:sz w:val="18"/>
          <w:szCs w:val="18"/>
        </w:rPr>
      </w:pPr>
    </w:p>
    <w:p w:rsidR="00B20DCC" w:rsidRDefault="009F281B">
      <w:pPr>
        <w:rPr>
          <w:rFonts w:ascii="Arial" w:hAnsi="Arial" w:cs="Arial"/>
          <w:sz w:val="18"/>
          <w:szCs w:val="18"/>
        </w:rPr>
      </w:pPr>
      <w:r>
        <w:rPr>
          <w:rFonts w:ascii="Arial" w:hAnsi="Arial" w:cs="Arial"/>
          <w:sz w:val="18"/>
          <w:szCs w:val="18"/>
        </w:rPr>
        <w:t>During a custody visit</w:t>
      </w:r>
      <w:r w:rsidR="002170DE">
        <w:rPr>
          <w:rFonts w:ascii="Arial" w:hAnsi="Arial" w:cs="Arial"/>
          <w:sz w:val="18"/>
          <w:szCs w:val="18"/>
        </w:rPr>
        <w:t>,</w:t>
      </w:r>
      <w:r>
        <w:rPr>
          <w:rFonts w:ascii="Arial" w:hAnsi="Arial" w:cs="Arial"/>
          <w:sz w:val="18"/>
          <w:szCs w:val="18"/>
        </w:rPr>
        <w:t xml:space="preserve"> a member of the custody staff escorts the visitor</w:t>
      </w:r>
      <w:r w:rsidR="002170DE">
        <w:rPr>
          <w:rFonts w:ascii="Arial" w:hAnsi="Arial" w:cs="Arial"/>
          <w:sz w:val="18"/>
          <w:szCs w:val="18"/>
        </w:rPr>
        <w:t>s</w:t>
      </w:r>
      <w:r>
        <w:rPr>
          <w:rFonts w:ascii="Arial" w:hAnsi="Arial" w:cs="Arial"/>
          <w:sz w:val="18"/>
          <w:szCs w:val="18"/>
        </w:rPr>
        <w:t xml:space="preserve"> around the suite to ensure their safety</w:t>
      </w:r>
      <w:r w:rsidR="00B20DCC">
        <w:rPr>
          <w:rFonts w:ascii="Arial" w:hAnsi="Arial" w:cs="Arial"/>
          <w:sz w:val="18"/>
          <w:szCs w:val="18"/>
        </w:rPr>
        <w:t>.  All conversations with detainees are conducted out of hearing of the escorting officer.</w:t>
      </w:r>
    </w:p>
    <w:p w:rsidR="00B20DCC" w:rsidRDefault="00B20DCC">
      <w:pPr>
        <w:rPr>
          <w:rFonts w:ascii="Arial" w:hAnsi="Arial" w:cs="Arial"/>
          <w:sz w:val="18"/>
          <w:szCs w:val="18"/>
        </w:rPr>
      </w:pPr>
    </w:p>
    <w:p w:rsidR="00B20DCC" w:rsidRDefault="00B20DCC">
      <w:pPr>
        <w:rPr>
          <w:rFonts w:ascii="Arial" w:hAnsi="Arial" w:cs="Arial"/>
          <w:sz w:val="18"/>
          <w:szCs w:val="18"/>
        </w:rPr>
      </w:pPr>
      <w:r>
        <w:rPr>
          <w:rFonts w:ascii="Arial" w:hAnsi="Arial" w:cs="Arial"/>
          <w:sz w:val="18"/>
          <w:szCs w:val="18"/>
        </w:rPr>
        <w:t>At the end of the visit, the ICVs complete a short report form which is forwarded to the OPCC.  All issues raised by ICVs are re</w:t>
      </w:r>
      <w:r w:rsidR="00517A0E">
        <w:rPr>
          <w:rFonts w:ascii="Arial" w:hAnsi="Arial" w:cs="Arial"/>
          <w:sz w:val="18"/>
          <w:szCs w:val="18"/>
        </w:rPr>
        <w:t>cord</w:t>
      </w:r>
      <w:r>
        <w:rPr>
          <w:rFonts w:ascii="Arial" w:hAnsi="Arial" w:cs="Arial"/>
          <w:sz w:val="18"/>
          <w:szCs w:val="18"/>
        </w:rPr>
        <w:t xml:space="preserve">ed and taken forwards </w:t>
      </w:r>
      <w:r w:rsidR="00BB1990">
        <w:rPr>
          <w:rFonts w:ascii="Arial" w:hAnsi="Arial" w:cs="Arial"/>
          <w:sz w:val="18"/>
          <w:szCs w:val="18"/>
        </w:rPr>
        <w:t xml:space="preserve">in the appropriate way </w:t>
      </w:r>
      <w:r>
        <w:rPr>
          <w:rFonts w:ascii="Arial" w:hAnsi="Arial" w:cs="Arial"/>
          <w:sz w:val="18"/>
          <w:szCs w:val="18"/>
        </w:rPr>
        <w:t>by the OPCC.</w:t>
      </w:r>
      <w:r w:rsidR="009F281B">
        <w:rPr>
          <w:rFonts w:ascii="Arial" w:hAnsi="Arial" w:cs="Arial"/>
          <w:sz w:val="18"/>
          <w:szCs w:val="18"/>
        </w:rPr>
        <w:t xml:space="preserve">  </w:t>
      </w:r>
    </w:p>
    <w:p w:rsidR="000718CE" w:rsidRDefault="000718CE">
      <w:pPr>
        <w:rPr>
          <w:rFonts w:ascii="Arial" w:hAnsi="Arial" w:cs="Arial"/>
          <w:sz w:val="18"/>
          <w:szCs w:val="18"/>
        </w:rPr>
      </w:pPr>
    </w:p>
    <w:p w:rsidR="001A3349" w:rsidRDefault="001A3349">
      <w:pPr>
        <w:rPr>
          <w:rFonts w:ascii="Arial" w:hAnsi="Arial" w:cs="Arial"/>
          <w:sz w:val="18"/>
          <w:szCs w:val="18"/>
        </w:rPr>
      </w:pPr>
      <w:r>
        <w:rPr>
          <w:rFonts w:ascii="Arial" w:hAnsi="Arial" w:cs="Arial"/>
          <w:noProof/>
          <w:sz w:val="18"/>
          <w:szCs w:val="18"/>
        </w:rPr>
        <w:drawing>
          <wp:inline distT="0" distB="0" distL="0" distR="0">
            <wp:extent cx="2412365" cy="1614862"/>
            <wp:effectExtent l="0" t="0" r="6985" b="4445"/>
            <wp:docPr id="1" name="Picture 1" descr="\\Pub1mntbrowne\Public\Surrey PCC\Independent Custody Visiting\Website\Photos for Website\DSC_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1mntbrowne\Public\Surrey PCC\Independent Custody Visiting\Website\Photos for Website\DSC_02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2365" cy="1614862"/>
                    </a:xfrm>
                    <a:prstGeom prst="rect">
                      <a:avLst/>
                    </a:prstGeom>
                    <a:noFill/>
                    <a:ln>
                      <a:noFill/>
                    </a:ln>
                  </pic:spPr>
                </pic:pic>
              </a:graphicData>
            </a:graphic>
          </wp:inline>
        </w:drawing>
      </w:r>
    </w:p>
    <w:p w:rsidR="001A3349" w:rsidRDefault="001A3349">
      <w:pPr>
        <w:rPr>
          <w:rFonts w:ascii="Arial" w:hAnsi="Arial" w:cs="Arial"/>
          <w:sz w:val="18"/>
          <w:szCs w:val="18"/>
        </w:rPr>
      </w:pPr>
    </w:p>
    <w:p w:rsidR="002C7B59" w:rsidRDefault="00517A0E">
      <w:pPr>
        <w:rPr>
          <w:rFonts w:ascii="Arial" w:hAnsi="Arial" w:cs="Arial"/>
          <w:sz w:val="18"/>
          <w:szCs w:val="18"/>
        </w:rPr>
      </w:pPr>
      <w:r>
        <w:rPr>
          <w:rFonts w:ascii="Arial" w:hAnsi="Arial" w:cs="Arial"/>
          <w:sz w:val="18"/>
          <w:szCs w:val="18"/>
        </w:rPr>
        <w:t>Answers to concerns raised and actions agreed are reported back to the ICVs on a timely basis and discussed as appropriate at the quarterly panel meetings.</w:t>
      </w:r>
    </w:p>
    <w:p w:rsidR="00517A0E" w:rsidRDefault="00517A0E">
      <w:pPr>
        <w:rPr>
          <w:rFonts w:ascii="Arial" w:hAnsi="Arial" w:cs="Arial"/>
          <w:sz w:val="18"/>
          <w:szCs w:val="18"/>
        </w:rPr>
      </w:pPr>
    </w:p>
    <w:p w:rsidR="00B20DCC" w:rsidRPr="002C7B59" w:rsidRDefault="00BB1990">
      <w:pPr>
        <w:rPr>
          <w:rFonts w:ascii="Arial" w:hAnsi="Arial" w:cs="Arial"/>
          <w:b/>
          <w:sz w:val="22"/>
          <w:szCs w:val="22"/>
        </w:rPr>
      </w:pPr>
      <w:r>
        <w:rPr>
          <w:rFonts w:ascii="Arial" w:hAnsi="Arial" w:cs="Arial"/>
          <w:b/>
          <w:sz w:val="22"/>
          <w:szCs w:val="22"/>
        </w:rPr>
        <w:t>Visiting Statistics for 2015</w:t>
      </w:r>
    </w:p>
    <w:p w:rsidR="00B20DCC" w:rsidRDefault="00B20DCC">
      <w:pPr>
        <w:rPr>
          <w:rFonts w:ascii="Arial" w:hAnsi="Arial" w:cs="Arial"/>
          <w:b/>
          <w:sz w:val="18"/>
          <w:szCs w:val="18"/>
        </w:rPr>
      </w:pPr>
    </w:p>
    <w:p w:rsidR="00B20DCC" w:rsidRDefault="00B20DCC">
      <w:pPr>
        <w:rPr>
          <w:rFonts w:ascii="Arial" w:hAnsi="Arial" w:cs="Arial"/>
          <w:sz w:val="18"/>
          <w:szCs w:val="18"/>
        </w:rPr>
      </w:pPr>
      <w:r>
        <w:rPr>
          <w:rFonts w:ascii="Arial" w:hAnsi="Arial" w:cs="Arial"/>
          <w:sz w:val="18"/>
          <w:szCs w:val="18"/>
        </w:rPr>
        <w:t>During the period January</w:t>
      </w:r>
      <w:r w:rsidR="00BB1990">
        <w:rPr>
          <w:rFonts w:ascii="Arial" w:hAnsi="Arial" w:cs="Arial"/>
          <w:sz w:val="18"/>
          <w:szCs w:val="18"/>
        </w:rPr>
        <w:t xml:space="preserve"> to December 2015</w:t>
      </w:r>
      <w:r w:rsidR="00E52FE9">
        <w:rPr>
          <w:rFonts w:ascii="Arial" w:hAnsi="Arial" w:cs="Arial"/>
          <w:sz w:val="18"/>
          <w:szCs w:val="18"/>
        </w:rPr>
        <w:t xml:space="preserve">, a total of </w:t>
      </w:r>
      <w:r w:rsidR="00517A0E">
        <w:rPr>
          <w:rFonts w:ascii="Arial" w:hAnsi="Arial" w:cs="Arial"/>
          <w:sz w:val="18"/>
          <w:szCs w:val="18"/>
        </w:rPr>
        <w:t>192</w:t>
      </w:r>
      <w:r>
        <w:rPr>
          <w:rFonts w:ascii="Arial" w:hAnsi="Arial" w:cs="Arial"/>
          <w:sz w:val="18"/>
          <w:szCs w:val="18"/>
        </w:rPr>
        <w:t xml:space="preserve"> custody visits were undertaken.</w:t>
      </w:r>
    </w:p>
    <w:p w:rsidR="00B20DCC" w:rsidRDefault="00B20DCC">
      <w:pPr>
        <w:rPr>
          <w:rFonts w:ascii="Arial" w:hAnsi="Arial" w:cs="Arial"/>
          <w:sz w:val="18"/>
          <w:szCs w:val="18"/>
        </w:rPr>
      </w:pPr>
    </w:p>
    <w:p w:rsidR="00B20DCC" w:rsidRDefault="00BB1990">
      <w:pPr>
        <w:rPr>
          <w:rFonts w:ascii="Arial" w:hAnsi="Arial" w:cs="Arial"/>
          <w:sz w:val="18"/>
          <w:szCs w:val="18"/>
        </w:rPr>
      </w:pPr>
      <w:r>
        <w:rPr>
          <w:rFonts w:ascii="Arial" w:hAnsi="Arial" w:cs="Arial"/>
          <w:sz w:val="18"/>
          <w:szCs w:val="18"/>
        </w:rPr>
        <w:t>In 2015</w:t>
      </w:r>
      <w:r w:rsidR="009C50DD">
        <w:rPr>
          <w:rFonts w:ascii="Arial" w:hAnsi="Arial" w:cs="Arial"/>
          <w:sz w:val="18"/>
          <w:szCs w:val="18"/>
        </w:rPr>
        <w:t>,</w:t>
      </w:r>
      <w:r w:rsidR="00B20DCC">
        <w:rPr>
          <w:rFonts w:ascii="Arial" w:hAnsi="Arial" w:cs="Arial"/>
          <w:sz w:val="18"/>
          <w:szCs w:val="18"/>
        </w:rPr>
        <w:t xml:space="preserve"> a total of </w:t>
      </w:r>
      <w:r>
        <w:rPr>
          <w:rFonts w:ascii="Arial" w:hAnsi="Arial" w:cs="Arial"/>
          <w:sz w:val="18"/>
          <w:szCs w:val="18"/>
        </w:rPr>
        <w:t>16250</w:t>
      </w:r>
      <w:r w:rsidR="00E52FE9">
        <w:rPr>
          <w:rFonts w:ascii="Arial" w:hAnsi="Arial" w:cs="Arial"/>
          <w:sz w:val="18"/>
          <w:szCs w:val="18"/>
        </w:rPr>
        <w:t xml:space="preserve"> p</w:t>
      </w:r>
      <w:r w:rsidR="00B20DCC">
        <w:rPr>
          <w:rFonts w:ascii="Arial" w:hAnsi="Arial" w:cs="Arial"/>
          <w:sz w:val="18"/>
          <w:szCs w:val="18"/>
        </w:rPr>
        <w:t>eople were held in</w:t>
      </w:r>
      <w:r w:rsidR="00E52FE9">
        <w:rPr>
          <w:rFonts w:ascii="Arial" w:hAnsi="Arial" w:cs="Arial"/>
          <w:sz w:val="18"/>
          <w:szCs w:val="18"/>
        </w:rPr>
        <w:t xml:space="preserve"> Surrey </w:t>
      </w:r>
      <w:r w:rsidR="00B20DCC">
        <w:rPr>
          <w:rFonts w:ascii="Arial" w:hAnsi="Arial" w:cs="Arial"/>
          <w:sz w:val="18"/>
          <w:szCs w:val="18"/>
        </w:rPr>
        <w:t>custody</w:t>
      </w:r>
      <w:r w:rsidR="00E52FE9">
        <w:rPr>
          <w:rFonts w:ascii="Arial" w:hAnsi="Arial" w:cs="Arial"/>
          <w:sz w:val="18"/>
          <w:szCs w:val="18"/>
        </w:rPr>
        <w:t xml:space="preserve"> centres</w:t>
      </w:r>
      <w:r w:rsidR="00BE2302">
        <w:rPr>
          <w:rFonts w:ascii="Arial" w:hAnsi="Arial" w:cs="Arial"/>
          <w:sz w:val="18"/>
          <w:szCs w:val="18"/>
        </w:rPr>
        <w:t xml:space="preserve"> (a reduction of almost 12% in a year on year comparison with 2014)</w:t>
      </w:r>
      <w:r w:rsidR="00E52FE9">
        <w:rPr>
          <w:rFonts w:ascii="Arial" w:hAnsi="Arial" w:cs="Arial"/>
          <w:sz w:val="18"/>
          <w:szCs w:val="18"/>
        </w:rPr>
        <w:t xml:space="preserve">.  </w:t>
      </w:r>
      <w:r w:rsidR="00E52FE9">
        <w:rPr>
          <w:rFonts w:ascii="Arial" w:hAnsi="Arial" w:cs="Arial"/>
          <w:sz w:val="18"/>
          <w:szCs w:val="18"/>
        </w:rPr>
        <w:lastRenderedPageBreak/>
        <w:t xml:space="preserve">Of these, </w:t>
      </w:r>
      <w:r w:rsidR="009C50DD">
        <w:rPr>
          <w:rFonts w:ascii="Arial" w:hAnsi="Arial" w:cs="Arial"/>
          <w:sz w:val="18"/>
          <w:szCs w:val="18"/>
        </w:rPr>
        <w:t>1</w:t>
      </w:r>
      <w:r w:rsidR="00BE2302">
        <w:rPr>
          <w:rFonts w:ascii="Arial" w:hAnsi="Arial" w:cs="Arial"/>
          <w:sz w:val="18"/>
          <w:szCs w:val="18"/>
        </w:rPr>
        <w:t>276</w:t>
      </w:r>
      <w:r w:rsidR="00313C1A">
        <w:rPr>
          <w:rFonts w:ascii="Arial" w:hAnsi="Arial" w:cs="Arial"/>
          <w:sz w:val="18"/>
          <w:szCs w:val="18"/>
        </w:rPr>
        <w:t xml:space="preserve"> detainees</w:t>
      </w:r>
      <w:r w:rsidR="009C50DD">
        <w:rPr>
          <w:rFonts w:ascii="Arial" w:hAnsi="Arial" w:cs="Arial"/>
          <w:sz w:val="18"/>
          <w:szCs w:val="18"/>
        </w:rPr>
        <w:t xml:space="preserve"> (</w:t>
      </w:r>
      <w:r w:rsidR="00BE2302">
        <w:rPr>
          <w:rFonts w:ascii="Arial" w:hAnsi="Arial" w:cs="Arial"/>
          <w:sz w:val="18"/>
          <w:szCs w:val="18"/>
        </w:rPr>
        <w:t>7.85</w:t>
      </w:r>
      <w:r w:rsidR="00E52FE9">
        <w:rPr>
          <w:rFonts w:ascii="Arial" w:hAnsi="Arial" w:cs="Arial"/>
          <w:sz w:val="18"/>
          <w:szCs w:val="18"/>
        </w:rPr>
        <w:t>%) were in custody at the time the ICVs visited.</w:t>
      </w:r>
      <w:r w:rsidR="00C779F6">
        <w:rPr>
          <w:rFonts w:ascii="Arial" w:hAnsi="Arial" w:cs="Arial"/>
          <w:sz w:val="18"/>
          <w:szCs w:val="18"/>
        </w:rPr>
        <w:t xml:space="preserve">  This sample size is </w:t>
      </w:r>
      <w:r w:rsidR="002170DE">
        <w:rPr>
          <w:rFonts w:ascii="Arial" w:hAnsi="Arial" w:cs="Arial"/>
          <w:sz w:val="18"/>
          <w:szCs w:val="18"/>
        </w:rPr>
        <w:t>broadly</w:t>
      </w:r>
      <w:r w:rsidR="000718CE">
        <w:rPr>
          <w:rFonts w:ascii="Arial" w:hAnsi="Arial" w:cs="Arial"/>
          <w:sz w:val="18"/>
          <w:szCs w:val="18"/>
        </w:rPr>
        <w:t xml:space="preserve"> </w:t>
      </w:r>
      <w:r w:rsidR="00C779F6">
        <w:rPr>
          <w:rFonts w:ascii="Arial" w:hAnsi="Arial" w:cs="Arial"/>
          <w:sz w:val="18"/>
          <w:szCs w:val="18"/>
        </w:rPr>
        <w:t>consistent with that of the previous 4 years.</w:t>
      </w:r>
    </w:p>
    <w:p w:rsidR="000C486A" w:rsidRDefault="000C486A">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708"/>
        <w:gridCol w:w="708"/>
        <w:gridCol w:w="708"/>
      </w:tblGrid>
      <w:tr w:rsidR="00BE2302" w:rsidRPr="000C486A" w:rsidTr="000C704D">
        <w:trPr>
          <w:jc w:val="center"/>
        </w:trPr>
        <w:tc>
          <w:tcPr>
            <w:tcW w:w="1101" w:type="dxa"/>
            <w:shd w:val="clear" w:color="auto" w:fill="CCFFFF"/>
          </w:tcPr>
          <w:p w:rsidR="00BE2302" w:rsidRPr="000C486A" w:rsidRDefault="00BE2302" w:rsidP="000C486A">
            <w:pPr>
              <w:rPr>
                <w:rFonts w:ascii="Arial" w:hAnsi="Arial" w:cs="Arial"/>
                <w:b/>
                <w:sz w:val="18"/>
                <w:szCs w:val="18"/>
              </w:rPr>
            </w:pPr>
            <w:r w:rsidRPr="000C486A">
              <w:rPr>
                <w:rFonts w:ascii="Arial" w:hAnsi="Arial" w:cs="Arial"/>
                <w:b/>
                <w:sz w:val="18"/>
                <w:szCs w:val="18"/>
              </w:rPr>
              <w:t>Summary</w:t>
            </w:r>
          </w:p>
        </w:tc>
        <w:tc>
          <w:tcPr>
            <w:tcW w:w="708" w:type="dxa"/>
            <w:shd w:val="clear" w:color="auto" w:fill="CCFFFF"/>
          </w:tcPr>
          <w:p w:rsidR="00BE2302" w:rsidRPr="000C486A" w:rsidRDefault="00BE2302" w:rsidP="00AE4F93">
            <w:pPr>
              <w:rPr>
                <w:rFonts w:ascii="Arial" w:hAnsi="Arial" w:cs="Arial"/>
                <w:b/>
                <w:sz w:val="18"/>
                <w:szCs w:val="18"/>
              </w:rPr>
            </w:pPr>
            <w:r w:rsidRPr="000C486A">
              <w:rPr>
                <w:rFonts w:ascii="Arial" w:hAnsi="Arial" w:cs="Arial"/>
                <w:b/>
                <w:sz w:val="18"/>
                <w:szCs w:val="18"/>
              </w:rPr>
              <w:t>2012</w:t>
            </w:r>
          </w:p>
        </w:tc>
        <w:tc>
          <w:tcPr>
            <w:tcW w:w="708" w:type="dxa"/>
            <w:shd w:val="clear" w:color="auto" w:fill="CCFFFF"/>
          </w:tcPr>
          <w:p w:rsidR="00BE2302" w:rsidRPr="000C486A" w:rsidRDefault="00BE2302" w:rsidP="00AE4F93">
            <w:pPr>
              <w:rPr>
                <w:rFonts w:ascii="Arial" w:hAnsi="Arial" w:cs="Arial"/>
                <w:b/>
                <w:sz w:val="18"/>
                <w:szCs w:val="18"/>
              </w:rPr>
            </w:pPr>
            <w:r>
              <w:rPr>
                <w:rFonts w:ascii="Arial" w:hAnsi="Arial" w:cs="Arial"/>
                <w:b/>
                <w:sz w:val="18"/>
                <w:szCs w:val="18"/>
              </w:rPr>
              <w:t>2013</w:t>
            </w:r>
          </w:p>
        </w:tc>
        <w:tc>
          <w:tcPr>
            <w:tcW w:w="708" w:type="dxa"/>
            <w:shd w:val="clear" w:color="auto" w:fill="CCFFFF"/>
          </w:tcPr>
          <w:p w:rsidR="00BE2302" w:rsidRPr="000C486A" w:rsidRDefault="00BE2302" w:rsidP="00AE4F93">
            <w:pPr>
              <w:rPr>
                <w:rFonts w:ascii="Arial" w:hAnsi="Arial" w:cs="Arial"/>
                <w:b/>
                <w:sz w:val="18"/>
                <w:szCs w:val="18"/>
              </w:rPr>
            </w:pPr>
            <w:r w:rsidRPr="000C486A">
              <w:rPr>
                <w:rFonts w:ascii="Arial" w:hAnsi="Arial" w:cs="Arial"/>
                <w:b/>
                <w:sz w:val="18"/>
                <w:szCs w:val="18"/>
              </w:rPr>
              <w:t>201</w:t>
            </w:r>
            <w:r>
              <w:rPr>
                <w:rFonts w:ascii="Arial" w:hAnsi="Arial" w:cs="Arial"/>
                <w:b/>
                <w:sz w:val="18"/>
                <w:szCs w:val="18"/>
              </w:rPr>
              <w:t>4</w:t>
            </w:r>
          </w:p>
        </w:tc>
        <w:tc>
          <w:tcPr>
            <w:tcW w:w="708" w:type="dxa"/>
            <w:shd w:val="clear" w:color="auto" w:fill="CCFFFF"/>
          </w:tcPr>
          <w:p w:rsidR="00BE2302" w:rsidRPr="000C486A" w:rsidRDefault="00BE2302" w:rsidP="007545B9">
            <w:pPr>
              <w:rPr>
                <w:rFonts w:ascii="Arial" w:hAnsi="Arial" w:cs="Arial"/>
                <w:b/>
                <w:sz w:val="18"/>
                <w:szCs w:val="18"/>
              </w:rPr>
            </w:pPr>
            <w:r w:rsidRPr="000C486A">
              <w:rPr>
                <w:rFonts w:ascii="Arial" w:hAnsi="Arial" w:cs="Arial"/>
                <w:b/>
                <w:sz w:val="18"/>
                <w:szCs w:val="18"/>
              </w:rPr>
              <w:t>201</w:t>
            </w:r>
            <w:r>
              <w:rPr>
                <w:rFonts w:ascii="Arial" w:hAnsi="Arial" w:cs="Arial"/>
                <w:b/>
                <w:sz w:val="18"/>
                <w:szCs w:val="18"/>
              </w:rPr>
              <w:t>5</w:t>
            </w:r>
          </w:p>
        </w:tc>
      </w:tr>
      <w:tr w:rsidR="00BE2302" w:rsidRPr="000C486A" w:rsidTr="000C704D">
        <w:trPr>
          <w:jc w:val="center"/>
        </w:trPr>
        <w:tc>
          <w:tcPr>
            <w:tcW w:w="1101" w:type="dxa"/>
            <w:shd w:val="clear" w:color="auto" w:fill="auto"/>
          </w:tcPr>
          <w:p w:rsidR="00BE2302" w:rsidRPr="000C486A" w:rsidRDefault="00BE2302" w:rsidP="000C486A">
            <w:pPr>
              <w:rPr>
                <w:rFonts w:ascii="Arial" w:hAnsi="Arial" w:cs="Arial"/>
                <w:sz w:val="16"/>
                <w:szCs w:val="16"/>
              </w:rPr>
            </w:pPr>
            <w:r w:rsidRPr="000C486A">
              <w:rPr>
                <w:rFonts w:ascii="Arial" w:hAnsi="Arial" w:cs="Arial"/>
                <w:sz w:val="16"/>
                <w:szCs w:val="16"/>
              </w:rPr>
              <w:t xml:space="preserve">Total number of detainees </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19085</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20184</w:t>
            </w:r>
          </w:p>
        </w:tc>
        <w:tc>
          <w:tcPr>
            <w:tcW w:w="708" w:type="dxa"/>
          </w:tcPr>
          <w:p w:rsidR="00BE2302" w:rsidRPr="000C486A" w:rsidRDefault="00BE2302" w:rsidP="00AE4F93">
            <w:pPr>
              <w:rPr>
                <w:rFonts w:ascii="Arial" w:hAnsi="Arial" w:cs="Arial"/>
                <w:sz w:val="16"/>
                <w:szCs w:val="16"/>
              </w:rPr>
            </w:pPr>
            <w:r>
              <w:rPr>
                <w:rFonts w:ascii="Arial" w:hAnsi="Arial" w:cs="Arial"/>
                <w:sz w:val="16"/>
                <w:szCs w:val="16"/>
              </w:rPr>
              <w:t>18395</w:t>
            </w:r>
          </w:p>
        </w:tc>
        <w:tc>
          <w:tcPr>
            <w:tcW w:w="708" w:type="dxa"/>
          </w:tcPr>
          <w:p w:rsidR="00BE2302" w:rsidRPr="000C486A" w:rsidRDefault="00BE2302" w:rsidP="007545B9">
            <w:pPr>
              <w:rPr>
                <w:rFonts w:ascii="Arial" w:hAnsi="Arial" w:cs="Arial"/>
                <w:sz w:val="16"/>
                <w:szCs w:val="16"/>
              </w:rPr>
            </w:pPr>
            <w:r>
              <w:rPr>
                <w:rFonts w:ascii="Arial" w:hAnsi="Arial" w:cs="Arial"/>
                <w:sz w:val="16"/>
                <w:szCs w:val="16"/>
              </w:rPr>
              <w:t>16250</w:t>
            </w:r>
          </w:p>
        </w:tc>
      </w:tr>
      <w:tr w:rsidR="00BE2302" w:rsidRPr="000C486A" w:rsidTr="000C704D">
        <w:trPr>
          <w:jc w:val="center"/>
        </w:trPr>
        <w:tc>
          <w:tcPr>
            <w:tcW w:w="1101" w:type="dxa"/>
            <w:shd w:val="clear" w:color="auto" w:fill="auto"/>
          </w:tcPr>
          <w:p w:rsidR="00BE2302" w:rsidRPr="000C486A" w:rsidRDefault="00BE2302" w:rsidP="000C486A">
            <w:pPr>
              <w:rPr>
                <w:rFonts w:ascii="Arial" w:hAnsi="Arial" w:cs="Arial"/>
                <w:sz w:val="16"/>
                <w:szCs w:val="16"/>
              </w:rPr>
            </w:pPr>
            <w:r w:rsidRPr="000C486A">
              <w:rPr>
                <w:rFonts w:ascii="Arial" w:hAnsi="Arial" w:cs="Arial"/>
                <w:sz w:val="16"/>
                <w:szCs w:val="16"/>
              </w:rPr>
              <w:t>Total in custody at time of ICV visit</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1236</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1360</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1</w:t>
            </w:r>
            <w:r>
              <w:rPr>
                <w:rFonts w:ascii="Arial" w:hAnsi="Arial" w:cs="Arial"/>
                <w:sz w:val="16"/>
                <w:szCs w:val="16"/>
              </w:rPr>
              <w:t>477</w:t>
            </w:r>
          </w:p>
        </w:tc>
        <w:tc>
          <w:tcPr>
            <w:tcW w:w="708" w:type="dxa"/>
          </w:tcPr>
          <w:p w:rsidR="00BE2302" w:rsidRPr="000C486A" w:rsidRDefault="00BE2302" w:rsidP="007545B9">
            <w:pPr>
              <w:rPr>
                <w:rFonts w:ascii="Arial" w:hAnsi="Arial" w:cs="Arial"/>
                <w:sz w:val="16"/>
                <w:szCs w:val="16"/>
              </w:rPr>
            </w:pPr>
            <w:r>
              <w:rPr>
                <w:rFonts w:ascii="Arial" w:hAnsi="Arial" w:cs="Arial"/>
                <w:sz w:val="16"/>
                <w:szCs w:val="16"/>
              </w:rPr>
              <w:t>1276</w:t>
            </w:r>
          </w:p>
        </w:tc>
      </w:tr>
      <w:tr w:rsidR="00BE2302" w:rsidRPr="000C486A" w:rsidTr="000C704D">
        <w:trPr>
          <w:jc w:val="center"/>
        </w:trPr>
        <w:tc>
          <w:tcPr>
            <w:tcW w:w="1101" w:type="dxa"/>
            <w:shd w:val="clear" w:color="auto" w:fill="auto"/>
          </w:tcPr>
          <w:p w:rsidR="00BE2302" w:rsidRPr="000C486A" w:rsidRDefault="00BE2302" w:rsidP="000C486A">
            <w:pPr>
              <w:rPr>
                <w:rFonts w:ascii="Arial" w:hAnsi="Arial" w:cs="Arial"/>
                <w:sz w:val="16"/>
                <w:szCs w:val="16"/>
              </w:rPr>
            </w:pPr>
            <w:r w:rsidRPr="000C486A">
              <w:rPr>
                <w:rFonts w:ascii="Arial" w:hAnsi="Arial" w:cs="Arial"/>
                <w:sz w:val="16"/>
                <w:szCs w:val="16"/>
              </w:rPr>
              <w:t>Total accepting a visit</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610</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715</w:t>
            </w:r>
          </w:p>
        </w:tc>
        <w:tc>
          <w:tcPr>
            <w:tcW w:w="708" w:type="dxa"/>
          </w:tcPr>
          <w:p w:rsidR="00BE2302" w:rsidRPr="000C486A" w:rsidRDefault="00BE2302" w:rsidP="00AE4F93">
            <w:pPr>
              <w:rPr>
                <w:rFonts w:ascii="Arial" w:hAnsi="Arial" w:cs="Arial"/>
                <w:sz w:val="16"/>
                <w:szCs w:val="16"/>
              </w:rPr>
            </w:pPr>
            <w:r>
              <w:rPr>
                <w:rFonts w:ascii="Arial" w:hAnsi="Arial" w:cs="Arial"/>
                <w:sz w:val="16"/>
                <w:szCs w:val="16"/>
              </w:rPr>
              <w:t>697</w:t>
            </w:r>
          </w:p>
        </w:tc>
        <w:tc>
          <w:tcPr>
            <w:tcW w:w="708" w:type="dxa"/>
          </w:tcPr>
          <w:p w:rsidR="00BE2302" w:rsidRPr="000C486A" w:rsidRDefault="00BE2302" w:rsidP="007545B9">
            <w:pPr>
              <w:rPr>
                <w:rFonts w:ascii="Arial" w:hAnsi="Arial" w:cs="Arial"/>
                <w:sz w:val="16"/>
                <w:szCs w:val="16"/>
              </w:rPr>
            </w:pPr>
            <w:r>
              <w:rPr>
                <w:rFonts w:ascii="Arial" w:hAnsi="Arial" w:cs="Arial"/>
                <w:sz w:val="16"/>
                <w:szCs w:val="16"/>
              </w:rPr>
              <w:t>588</w:t>
            </w:r>
          </w:p>
        </w:tc>
      </w:tr>
      <w:tr w:rsidR="00BE2302" w:rsidRPr="000C486A" w:rsidTr="000C704D">
        <w:trPr>
          <w:jc w:val="center"/>
        </w:trPr>
        <w:tc>
          <w:tcPr>
            <w:tcW w:w="1101" w:type="dxa"/>
            <w:shd w:val="clear" w:color="auto" w:fill="auto"/>
          </w:tcPr>
          <w:p w:rsidR="00BE2302" w:rsidRPr="000C486A" w:rsidRDefault="00BE2302" w:rsidP="000C486A">
            <w:pPr>
              <w:rPr>
                <w:rFonts w:ascii="Arial" w:hAnsi="Arial" w:cs="Arial"/>
                <w:sz w:val="16"/>
                <w:szCs w:val="16"/>
              </w:rPr>
            </w:pPr>
            <w:r w:rsidRPr="000C486A">
              <w:rPr>
                <w:rFonts w:ascii="Arial" w:hAnsi="Arial" w:cs="Arial"/>
                <w:sz w:val="16"/>
                <w:szCs w:val="16"/>
              </w:rPr>
              <w:t>Total not possible to visit</w:t>
            </w:r>
            <w:r>
              <w:rPr>
                <w:rFonts w:ascii="Arial" w:hAnsi="Arial" w:cs="Arial"/>
                <w:sz w:val="16"/>
                <w:szCs w:val="16"/>
              </w:rPr>
              <w:t>*</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604</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618</w:t>
            </w:r>
          </w:p>
        </w:tc>
        <w:tc>
          <w:tcPr>
            <w:tcW w:w="708" w:type="dxa"/>
          </w:tcPr>
          <w:p w:rsidR="00BE2302" w:rsidRPr="000C486A" w:rsidRDefault="00BE2302" w:rsidP="00AE4F93">
            <w:pPr>
              <w:rPr>
                <w:rFonts w:ascii="Arial" w:hAnsi="Arial" w:cs="Arial"/>
                <w:sz w:val="16"/>
                <w:szCs w:val="16"/>
              </w:rPr>
            </w:pPr>
            <w:r>
              <w:rPr>
                <w:rFonts w:ascii="Arial" w:hAnsi="Arial" w:cs="Arial"/>
                <w:sz w:val="16"/>
                <w:szCs w:val="16"/>
              </w:rPr>
              <w:t>743</w:t>
            </w:r>
          </w:p>
        </w:tc>
        <w:tc>
          <w:tcPr>
            <w:tcW w:w="708" w:type="dxa"/>
          </w:tcPr>
          <w:p w:rsidR="00BE2302" w:rsidRPr="000C486A" w:rsidRDefault="00BE2302" w:rsidP="007545B9">
            <w:pPr>
              <w:rPr>
                <w:rFonts w:ascii="Arial" w:hAnsi="Arial" w:cs="Arial"/>
                <w:sz w:val="16"/>
                <w:szCs w:val="16"/>
              </w:rPr>
            </w:pPr>
            <w:r>
              <w:rPr>
                <w:rFonts w:ascii="Arial" w:hAnsi="Arial" w:cs="Arial"/>
                <w:sz w:val="16"/>
                <w:szCs w:val="16"/>
              </w:rPr>
              <w:t>666</w:t>
            </w:r>
          </w:p>
        </w:tc>
      </w:tr>
      <w:tr w:rsidR="00BE2302" w:rsidRPr="000C486A" w:rsidTr="000C704D">
        <w:trPr>
          <w:jc w:val="center"/>
        </w:trPr>
        <w:tc>
          <w:tcPr>
            <w:tcW w:w="1101" w:type="dxa"/>
            <w:shd w:val="clear" w:color="auto" w:fill="auto"/>
          </w:tcPr>
          <w:p w:rsidR="00BE2302" w:rsidRPr="000C486A" w:rsidRDefault="00BE2302" w:rsidP="000C486A">
            <w:pPr>
              <w:rPr>
                <w:rFonts w:ascii="Arial" w:hAnsi="Arial" w:cs="Arial"/>
                <w:sz w:val="16"/>
                <w:szCs w:val="16"/>
              </w:rPr>
            </w:pPr>
            <w:r w:rsidRPr="000C486A">
              <w:rPr>
                <w:rFonts w:ascii="Arial" w:hAnsi="Arial" w:cs="Arial"/>
                <w:sz w:val="16"/>
                <w:szCs w:val="16"/>
              </w:rPr>
              <w:t>Total refusing a visit</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22</w:t>
            </w:r>
          </w:p>
        </w:tc>
        <w:tc>
          <w:tcPr>
            <w:tcW w:w="708" w:type="dxa"/>
          </w:tcPr>
          <w:p w:rsidR="00BE2302" w:rsidRPr="000C486A" w:rsidRDefault="00BE2302" w:rsidP="00AE4F93">
            <w:pPr>
              <w:rPr>
                <w:rFonts w:ascii="Arial" w:hAnsi="Arial" w:cs="Arial"/>
                <w:sz w:val="16"/>
                <w:szCs w:val="16"/>
              </w:rPr>
            </w:pPr>
            <w:r w:rsidRPr="000C486A">
              <w:rPr>
                <w:rFonts w:ascii="Arial" w:hAnsi="Arial" w:cs="Arial"/>
                <w:sz w:val="16"/>
                <w:szCs w:val="16"/>
              </w:rPr>
              <w:t>27</w:t>
            </w:r>
          </w:p>
        </w:tc>
        <w:tc>
          <w:tcPr>
            <w:tcW w:w="708" w:type="dxa"/>
          </w:tcPr>
          <w:p w:rsidR="00BE2302" w:rsidRPr="000C486A" w:rsidRDefault="00BE2302" w:rsidP="00AE4F93">
            <w:pPr>
              <w:rPr>
                <w:rFonts w:ascii="Arial" w:hAnsi="Arial" w:cs="Arial"/>
                <w:sz w:val="16"/>
                <w:szCs w:val="16"/>
              </w:rPr>
            </w:pPr>
            <w:r>
              <w:rPr>
                <w:rFonts w:ascii="Arial" w:hAnsi="Arial" w:cs="Arial"/>
                <w:sz w:val="16"/>
                <w:szCs w:val="16"/>
              </w:rPr>
              <w:t>37</w:t>
            </w:r>
          </w:p>
        </w:tc>
        <w:tc>
          <w:tcPr>
            <w:tcW w:w="708" w:type="dxa"/>
          </w:tcPr>
          <w:p w:rsidR="00BE2302" w:rsidRDefault="00BE2302" w:rsidP="007545B9">
            <w:pPr>
              <w:rPr>
                <w:rFonts w:ascii="Arial" w:hAnsi="Arial" w:cs="Arial"/>
                <w:sz w:val="16"/>
                <w:szCs w:val="16"/>
              </w:rPr>
            </w:pPr>
            <w:r>
              <w:rPr>
                <w:rFonts w:ascii="Arial" w:hAnsi="Arial" w:cs="Arial"/>
                <w:sz w:val="16"/>
                <w:szCs w:val="16"/>
              </w:rPr>
              <w:t>22</w:t>
            </w:r>
          </w:p>
          <w:p w:rsidR="00BE2302" w:rsidRPr="000C486A" w:rsidRDefault="00BE2302" w:rsidP="007545B9">
            <w:pPr>
              <w:rPr>
                <w:rFonts w:ascii="Arial" w:hAnsi="Arial" w:cs="Arial"/>
                <w:sz w:val="16"/>
                <w:szCs w:val="16"/>
              </w:rPr>
            </w:pPr>
          </w:p>
        </w:tc>
      </w:tr>
    </w:tbl>
    <w:p w:rsidR="000C486A" w:rsidRDefault="000C486A">
      <w:pPr>
        <w:rPr>
          <w:rFonts w:ascii="Arial" w:hAnsi="Arial" w:cs="Arial"/>
          <w:sz w:val="18"/>
          <w:szCs w:val="18"/>
        </w:rPr>
      </w:pPr>
    </w:p>
    <w:p w:rsidR="000C486A" w:rsidRDefault="00E46622">
      <w:pPr>
        <w:rPr>
          <w:rFonts w:ascii="Arial" w:hAnsi="Arial" w:cs="Arial"/>
          <w:sz w:val="18"/>
          <w:szCs w:val="18"/>
        </w:rPr>
      </w:pPr>
      <w:r>
        <w:rPr>
          <w:rFonts w:ascii="Arial" w:hAnsi="Arial" w:cs="Arial"/>
          <w:sz w:val="18"/>
          <w:szCs w:val="18"/>
        </w:rPr>
        <w:t>588</w:t>
      </w:r>
      <w:r w:rsidR="000C486A">
        <w:rPr>
          <w:rFonts w:ascii="Arial" w:hAnsi="Arial" w:cs="Arial"/>
          <w:sz w:val="18"/>
          <w:szCs w:val="18"/>
        </w:rPr>
        <w:t xml:space="preserve"> detainee</w:t>
      </w:r>
      <w:r w:rsidR="00313C1A">
        <w:rPr>
          <w:rFonts w:ascii="Arial" w:hAnsi="Arial" w:cs="Arial"/>
          <w:sz w:val="18"/>
          <w:szCs w:val="18"/>
        </w:rPr>
        <w:t>s (3.</w:t>
      </w:r>
      <w:r>
        <w:rPr>
          <w:rFonts w:ascii="Arial" w:hAnsi="Arial" w:cs="Arial"/>
          <w:sz w:val="18"/>
          <w:szCs w:val="18"/>
        </w:rPr>
        <w:t>62</w:t>
      </w:r>
      <w:r w:rsidR="00313C1A">
        <w:rPr>
          <w:rFonts w:ascii="Arial" w:hAnsi="Arial" w:cs="Arial"/>
          <w:sz w:val="18"/>
          <w:szCs w:val="18"/>
        </w:rPr>
        <w:t>% of the overall total number</w:t>
      </w:r>
      <w:r w:rsidR="000C486A">
        <w:rPr>
          <w:rFonts w:ascii="Arial" w:hAnsi="Arial" w:cs="Arial"/>
          <w:sz w:val="18"/>
          <w:szCs w:val="18"/>
        </w:rPr>
        <w:t xml:space="preserve"> of d</w:t>
      </w:r>
      <w:r w:rsidR="00C779F6">
        <w:rPr>
          <w:rFonts w:ascii="Arial" w:hAnsi="Arial" w:cs="Arial"/>
          <w:sz w:val="18"/>
          <w:szCs w:val="18"/>
        </w:rPr>
        <w:t>etainees) acce</w:t>
      </w:r>
      <w:r w:rsidR="00642FBF">
        <w:rPr>
          <w:rFonts w:ascii="Arial" w:hAnsi="Arial" w:cs="Arial"/>
          <w:sz w:val="18"/>
          <w:szCs w:val="18"/>
        </w:rPr>
        <w:t>pted an ICV visit;</w:t>
      </w:r>
      <w:r w:rsidR="009C50DD">
        <w:rPr>
          <w:rFonts w:ascii="Arial" w:hAnsi="Arial" w:cs="Arial"/>
          <w:sz w:val="18"/>
          <w:szCs w:val="18"/>
        </w:rPr>
        <w:t xml:space="preserve"> a further </w:t>
      </w:r>
      <w:r>
        <w:rPr>
          <w:rFonts w:ascii="Arial" w:hAnsi="Arial" w:cs="Arial"/>
          <w:sz w:val="18"/>
          <w:szCs w:val="18"/>
        </w:rPr>
        <w:t>666</w:t>
      </w:r>
      <w:r w:rsidR="00C779F6">
        <w:rPr>
          <w:rFonts w:ascii="Arial" w:hAnsi="Arial" w:cs="Arial"/>
          <w:sz w:val="18"/>
          <w:szCs w:val="18"/>
        </w:rPr>
        <w:t xml:space="preserve"> detainees were not available to the ICVs for viable reasons - *in the main because they were sleeping or in police interview (full details held by Scheme Manager)</w:t>
      </w:r>
      <w:r w:rsidR="000C486A">
        <w:rPr>
          <w:rFonts w:ascii="Arial" w:hAnsi="Arial" w:cs="Arial"/>
          <w:sz w:val="18"/>
          <w:szCs w:val="18"/>
        </w:rPr>
        <w:t xml:space="preserve"> </w:t>
      </w:r>
    </w:p>
    <w:p w:rsidR="00B20DCC" w:rsidRDefault="00B20DCC">
      <w:pPr>
        <w:rPr>
          <w:rFonts w:ascii="Arial" w:hAnsi="Arial" w:cs="Arial"/>
          <w:sz w:val="18"/>
          <w:szCs w:val="18"/>
        </w:rPr>
      </w:pPr>
    </w:p>
    <w:p w:rsidR="00C779F6" w:rsidRDefault="00642FBF">
      <w:pPr>
        <w:rPr>
          <w:rFonts w:ascii="Arial" w:hAnsi="Arial" w:cs="Arial"/>
          <w:sz w:val="18"/>
          <w:szCs w:val="18"/>
        </w:rPr>
      </w:pPr>
      <w:r>
        <w:rPr>
          <w:rFonts w:ascii="Arial" w:hAnsi="Arial" w:cs="Arial"/>
          <w:sz w:val="18"/>
          <w:szCs w:val="18"/>
        </w:rPr>
        <w:t>96.26</w:t>
      </w:r>
      <w:r w:rsidR="00C779F6">
        <w:rPr>
          <w:rFonts w:ascii="Arial" w:hAnsi="Arial" w:cs="Arial"/>
          <w:sz w:val="18"/>
          <w:szCs w:val="18"/>
        </w:rPr>
        <w:t>% of all the detainees who were asked by ICVs if they were willing to discuss their treatment in police custody agreed to do so</w:t>
      </w:r>
      <w:r>
        <w:rPr>
          <w:rFonts w:ascii="Arial" w:hAnsi="Arial" w:cs="Arial"/>
          <w:sz w:val="18"/>
          <w:szCs w:val="18"/>
        </w:rPr>
        <w:t xml:space="preserve"> and a further 2.3% of detainees</w:t>
      </w:r>
      <w:r w:rsidR="003C3A93">
        <w:rPr>
          <w:rFonts w:ascii="Arial" w:hAnsi="Arial" w:cs="Arial"/>
          <w:sz w:val="18"/>
          <w:szCs w:val="18"/>
        </w:rPr>
        <w:t>,</w:t>
      </w:r>
      <w:r>
        <w:rPr>
          <w:rFonts w:ascii="Arial" w:hAnsi="Arial" w:cs="Arial"/>
          <w:sz w:val="18"/>
          <w:szCs w:val="18"/>
        </w:rPr>
        <w:t xml:space="preserve"> whilst declining a custody visit, agreed that the ICVs could have access to their custody record in order to obtain an overview of their treatment whilst held in custody</w:t>
      </w:r>
      <w:r w:rsidR="00C779F6">
        <w:rPr>
          <w:rFonts w:ascii="Arial" w:hAnsi="Arial" w:cs="Arial"/>
          <w:sz w:val="18"/>
          <w:szCs w:val="18"/>
        </w:rPr>
        <w:t xml:space="preserve">.  This is felt to be a </w:t>
      </w:r>
      <w:r>
        <w:rPr>
          <w:rFonts w:ascii="Arial" w:hAnsi="Arial" w:cs="Arial"/>
          <w:sz w:val="18"/>
          <w:szCs w:val="18"/>
        </w:rPr>
        <w:t xml:space="preserve">very </w:t>
      </w:r>
      <w:r w:rsidR="00C779F6">
        <w:rPr>
          <w:rFonts w:ascii="Arial" w:hAnsi="Arial" w:cs="Arial"/>
          <w:sz w:val="18"/>
          <w:szCs w:val="18"/>
        </w:rPr>
        <w:t xml:space="preserve">good result when benchmarked nationally with other custody visiting schemes and is largely due to the policy of ICVs </w:t>
      </w:r>
      <w:r w:rsidR="00313C1A">
        <w:rPr>
          <w:rFonts w:ascii="Arial" w:hAnsi="Arial" w:cs="Arial"/>
          <w:sz w:val="18"/>
          <w:szCs w:val="18"/>
        </w:rPr>
        <w:t>introducing themselves and the S</w:t>
      </w:r>
      <w:r w:rsidR="00C779F6">
        <w:rPr>
          <w:rFonts w:ascii="Arial" w:hAnsi="Arial" w:cs="Arial"/>
          <w:sz w:val="18"/>
          <w:szCs w:val="18"/>
        </w:rPr>
        <w:t>cheme to detainees as opposed to this introduction being custody staff led.</w:t>
      </w:r>
    </w:p>
    <w:p w:rsidR="00C779F6" w:rsidRDefault="00C779F6">
      <w:pPr>
        <w:rPr>
          <w:rFonts w:ascii="Arial" w:hAnsi="Arial" w:cs="Arial"/>
          <w:sz w:val="18"/>
          <w:szCs w:val="18"/>
        </w:rPr>
      </w:pPr>
      <w:r>
        <w:rPr>
          <w:rFonts w:ascii="Arial" w:hAnsi="Arial" w:cs="Arial"/>
          <w:sz w:val="18"/>
          <w:szCs w:val="18"/>
        </w:rPr>
        <w:t xml:space="preserve"> </w:t>
      </w:r>
    </w:p>
    <w:p w:rsidR="004A50F4" w:rsidRDefault="00EB5F65">
      <w:pPr>
        <w:rPr>
          <w:rFonts w:ascii="Arial" w:hAnsi="Arial" w:cs="Arial"/>
          <w:sz w:val="18"/>
          <w:szCs w:val="18"/>
        </w:rPr>
      </w:pPr>
      <w:r>
        <w:rPr>
          <w:rFonts w:ascii="Arial" w:hAnsi="Arial" w:cs="Arial"/>
          <w:sz w:val="18"/>
          <w:szCs w:val="18"/>
        </w:rPr>
        <w:t xml:space="preserve">Surrey </w:t>
      </w:r>
      <w:r w:rsidR="004A50F4">
        <w:rPr>
          <w:rFonts w:ascii="Arial" w:hAnsi="Arial" w:cs="Arial"/>
          <w:sz w:val="18"/>
          <w:szCs w:val="18"/>
        </w:rPr>
        <w:t xml:space="preserve">ICVs assume access to the </w:t>
      </w:r>
      <w:r w:rsidR="00642FBF">
        <w:rPr>
          <w:rFonts w:ascii="Arial" w:hAnsi="Arial" w:cs="Arial"/>
          <w:sz w:val="18"/>
          <w:szCs w:val="18"/>
        </w:rPr>
        <w:t xml:space="preserve">anonymised </w:t>
      </w:r>
      <w:r w:rsidR="004A50F4">
        <w:rPr>
          <w:rFonts w:ascii="Arial" w:hAnsi="Arial" w:cs="Arial"/>
          <w:sz w:val="18"/>
          <w:szCs w:val="18"/>
        </w:rPr>
        <w:t>custody records of detainees who are not available to them in order to have some kind of overview of the welfare and treatment of as many detainees as possible.</w:t>
      </w:r>
      <w:r w:rsidR="00642FBF">
        <w:rPr>
          <w:rFonts w:ascii="Arial" w:hAnsi="Arial" w:cs="Arial"/>
          <w:sz w:val="18"/>
          <w:szCs w:val="18"/>
        </w:rPr>
        <w:t xml:space="preserve">  Taking this into account</w:t>
      </w:r>
      <w:r>
        <w:rPr>
          <w:rFonts w:ascii="Arial" w:hAnsi="Arial" w:cs="Arial"/>
          <w:sz w:val="18"/>
          <w:szCs w:val="18"/>
        </w:rPr>
        <w:t>,</w:t>
      </w:r>
      <w:r w:rsidR="00642FBF">
        <w:rPr>
          <w:rFonts w:ascii="Arial" w:hAnsi="Arial" w:cs="Arial"/>
          <w:sz w:val="18"/>
          <w:szCs w:val="18"/>
        </w:rPr>
        <w:t xml:space="preserve"> ICVs had some form of welfare access</w:t>
      </w:r>
      <w:r w:rsidR="003C3A93">
        <w:rPr>
          <w:rFonts w:ascii="Arial" w:hAnsi="Arial" w:cs="Arial"/>
          <w:sz w:val="18"/>
          <w:szCs w:val="18"/>
        </w:rPr>
        <w:t xml:space="preserve"> to 1268</w:t>
      </w:r>
      <w:r w:rsidR="00642FBF">
        <w:rPr>
          <w:rFonts w:ascii="Arial" w:hAnsi="Arial" w:cs="Arial"/>
          <w:sz w:val="18"/>
          <w:szCs w:val="18"/>
        </w:rPr>
        <w:t xml:space="preserve"> of the detainees in custody at the time of their visit</w:t>
      </w:r>
      <w:r w:rsidR="003C3A93">
        <w:rPr>
          <w:rFonts w:ascii="Arial" w:hAnsi="Arial" w:cs="Arial"/>
          <w:sz w:val="18"/>
          <w:szCs w:val="18"/>
        </w:rPr>
        <w:t xml:space="preserve"> - just</w:t>
      </w:r>
      <w:r w:rsidR="00642FBF">
        <w:rPr>
          <w:rFonts w:ascii="Arial" w:hAnsi="Arial" w:cs="Arial"/>
          <w:sz w:val="18"/>
          <w:szCs w:val="18"/>
        </w:rPr>
        <w:t xml:space="preserve"> 8 detainees </w:t>
      </w:r>
      <w:r>
        <w:rPr>
          <w:rFonts w:ascii="Arial" w:hAnsi="Arial" w:cs="Arial"/>
          <w:sz w:val="18"/>
          <w:szCs w:val="18"/>
        </w:rPr>
        <w:t xml:space="preserve">expressly </w:t>
      </w:r>
      <w:r w:rsidR="00642FBF">
        <w:rPr>
          <w:rFonts w:ascii="Arial" w:hAnsi="Arial" w:cs="Arial"/>
          <w:sz w:val="18"/>
          <w:szCs w:val="18"/>
        </w:rPr>
        <w:t>refused</w:t>
      </w:r>
      <w:r>
        <w:rPr>
          <w:rFonts w:ascii="Arial" w:hAnsi="Arial" w:cs="Arial"/>
          <w:sz w:val="18"/>
          <w:szCs w:val="18"/>
        </w:rPr>
        <w:t xml:space="preserve"> the ICVs this</w:t>
      </w:r>
      <w:r w:rsidR="00642FBF">
        <w:rPr>
          <w:rFonts w:ascii="Arial" w:hAnsi="Arial" w:cs="Arial"/>
          <w:sz w:val="18"/>
          <w:szCs w:val="18"/>
        </w:rPr>
        <w:t xml:space="preserve"> permission when asked.  This means that ICVs had some form of welfare access and the opportunity to comment on the detention of 7.81% of the total Surrey custody population in 2015.</w:t>
      </w:r>
    </w:p>
    <w:p w:rsidR="004A50F4" w:rsidRDefault="004A50F4">
      <w:pPr>
        <w:rPr>
          <w:rFonts w:ascii="Arial" w:hAnsi="Arial" w:cs="Arial"/>
          <w:sz w:val="18"/>
          <w:szCs w:val="18"/>
        </w:rPr>
      </w:pPr>
    </w:p>
    <w:p w:rsidR="009D1A1D" w:rsidRDefault="00B20DCC">
      <w:pPr>
        <w:rPr>
          <w:rFonts w:ascii="Arial" w:hAnsi="Arial" w:cs="Arial"/>
          <w:sz w:val="18"/>
          <w:szCs w:val="18"/>
        </w:rPr>
      </w:pPr>
      <w:r>
        <w:rPr>
          <w:rFonts w:ascii="Arial" w:hAnsi="Arial" w:cs="Arial"/>
          <w:sz w:val="18"/>
          <w:szCs w:val="18"/>
        </w:rPr>
        <w:t xml:space="preserve">Visits </w:t>
      </w:r>
      <w:r w:rsidR="009D1A1D">
        <w:rPr>
          <w:rFonts w:ascii="Arial" w:hAnsi="Arial" w:cs="Arial"/>
          <w:sz w:val="18"/>
          <w:szCs w:val="18"/>
        </w:rPr>
        <w:t xml:space="preserve">provide a snapshot of what is going on in custody at the time of the visit and </w:t>
      </w:r>
      <w:r w:rsidR="00313C1A">
        <w:rPr>
          <w:rFonts w:ascii="Arial" w:hAnsi="Arial" w:cs="Arial"/>
          <w:sz w:val="18"/>
          <w:szCs w:val="18"/>
        </w:rPr>
        <w:t>a</w:t>
      </w:r>
      <w:r>
        <w:rPr>
          <w:rFonts w:ascii="Arial" w:hAnsi="Arial" w:cs="Arial"/>
          <w:sz w:val="18"/>
          <w:szCs w:val="18"/>
        </w:rPr>
        <w:t>re undertaken across al</w:t>
      </w:r>
      <w:r w:rsidR="009D1A1D">
        <w:rPr>
          <w:rFonts w:ascii="Arial" w:hAnsi="Arial" w:cs="Arial"/>
          <w:sz w:val="18"/>
          <w:szCs w:val="18"/>
        </w:rPr>
        <w:t>l</w:t>
      </w:r>
      <w:r>
        <w:rPr>
          <w:rFonts w:ascii="Arial" w:hAnsi="Arial" w:cs="Arial"/>
          <w:sz w:val="18"/>
          <w:szCs w:val="18"/>
        </w:rPr>
        <w:t xml:space="preserve"> days of the week and on a 24 h</w:t>
      </w:r>
      <w:r w:rsidR="009D1A1D">
        <w:rPr>
          <w:rFonts w:ascii="Arial" w:hAnsi="Arial" w:cs="Arial"/>
          <w:sz w:val="18"/>
          <w:szCs w:val="18"/>
        </w:rPr>
        <w:t>our basis.</w:t>
      </w:r>
      <w:r>
        <w:rPr>
          <w:rFonts w:ascii="Arial" w:hAnsi="Arial" w:cs="Arial"/>
          <w:sz w:val="18"/>
          <w:szCs w:val="18"/>
        </w:rPr>
        <w:t xml:space="preserve">  </w:t>
      </w:r>
      <w:r w:rsidR="00C779F6">
        <w:rPr>
          <w:rFonts w:ascii="Arial" w:hAnsi="Arial" w:cs="Arial"/>
          <w:sz w:val="18"/>
          <w:szCs w:val="18"/>
        </w:rPr>
        <w:t xml:space="preserve">Each ICV Panel aims to complete one weekly visit between the hours of 6am and 11pm and one monthly ‘out of hours’ visit (between 11pm and 6am).  </w:t>
      </w:r>
      <w:r>
        <w:rPr>
          <w:rFonts w:ascii="Arial" w:hAnsi="Arial" w:cs="Arial"/>
          <w:sz w:val="18"/>
          <w:szCs w:val="18"/>
        </w:rPr>
        <w:t>This is crucial to ensure that visits do</w:t>
      </w:r>
      <w:r w:rsidR="009D1A1D">
        <w:rPr>
          <w:rFonts w:ascii="Arial" w:hAnsi="Arial" w:cs="Arial"/>
          <w:sz w:val="18"/>
          <w:szCs w:val="18"/>
        </w:rPr>
        <w:t xml:space="preserve"> </w:t>
      </w:r>
      <w:r>
        <w:rPr>
          <w:rFonts w:ascii="Arial" w:hAnsi="Arial" w:cs="Arial"/>
          <w:sz w:val="18"/>
          <w:szCs w:val="18"/>
        </w:rPr>
        <w:t xml:space="preserve">not become predictable and </w:t>
      </w:r>
      <w:r w:rsidR="00313C1A">
        <w:rPr>
          <w:rFonts w:ascii="Arial" w:hAnsi="Arial" w:cs="Arial"/>
          <w:sz w:val="18"/>
          <w:szCs w:val="18"/>
        </w:rPr>
        <w:t xml:space="preserve">do not </w:t>
      </w:r>
      <w:r>
        <w:rPr>
          <w:rFonts w:ascii="Arial" w:hAnsi="Arial" w:cs="Arial"/>
          <w:sz w:val="18"/>
          <w:szCs w:val="18"/>
        </w:rPr>
        <w:t xml:space="preserve">occur at set times.  </w:t>
      </w:r>
    </w:p>
    <w:p w:rsidR="009D1A1D" w:rsidRDefault="009D1A1D">
      <w:pPr>
        <w:rPr>
          <w:rFonts w:ascii="Arial" w:hAnsi="Arial" w:cs="Arial"/>
          <w:sz w:val="18"/>
          <w:szCs w:val="18"/>
        </w:rPr>
      </w:pPr>
    </w:p>
    <w:p w:rsidR="004A50F4" w:rsidRDefault="004A50F4">
      <w:pPr>
        <w:rPr>
          <w:rFonts w:ascii="Arial" w:hAnsi="Arial" w:cs="Arial"/>
          <w:sz w:val="18"/>
          <w:szCs w:val="18"/>
        </w:rPr>
      </w:pPr>
      <w:r>
        <w:rPr>
          <w:rFonts w:ascii="Arial" w:hAnsi="Arial" w:cs="Arial"/>
          <w:sz w:val="18"/>
          <w:szCs w:val="18"/>
        </w:rPr>
        <w:lastRenderedPageBreak/>
        <w:t>The Surrey Scheme also operates a system of six cross panel visits per year.  This is where one of the ICVs involved in the visit belongs to a panel which visits another suite.  This ensures good practice is shared across all ICV panels and all custody suites.</w:t>
      </w:r>
    </w:p>
    <w:p w:rsidR="004A50F4" w:rsidRDefault="004A50F4">
      <w:pPr>
        <w:rPr>
          <w:rFonts w:ascii="Arial" w:hAnsi="Arial" w:cs="Arial"/>
          <w:sz w:val="18"/>
          <w:szCs w:val="18"/>
        </w:rPr>
      </w:pPr>
    </w:p>
    <w:p w:rsidR="009D1A1D" w:rsidRPr="002C7B59" w:rsidRDefault="009D1A1D">
      <w:pPr>
        <w:rPr>
          <w:rFonts w:ascii="Arial" w:hAnsi="Arial" w:cs="Arial"/>
          <w:b/>
          <w:sz w:val="22"/>
          <w:szCs w:val="22"/>
        </w:rPr>
      </w:pPr>
      <w:r w:rsidRPr="002C7B59">
        <w:rPr>
          <w:rFonts w:ascii="Arial" w:hAnsi="Arial" w:cs="Arial"/>
          <w:b/>
          <w:sz w:val="22"/>
          <w:szCs w:val="22"/>
        </w:rPr>
        <w:t>Issues Reported</w:t>
      </w:r>
    </w:p>
    <w:p w:rsidR="00D17807" w:rsidRDefault="00D17807">
      <w:pPr>
        <w:rPr>
          <w:rFonts w:ascii="Arial" w:hAnsi="Arial" w:cs="Arial"/>
          <w:b/>
          <w:sz w:val="18"/>
          <w:szCs w:val="18"/>
        </w:rPr>
      </w:pPr>
    </w:p>
    <w:p w:rsidR="00D17807" w:rsidRDefault="00D17807">
      <w:pPr>
        <w:rPr>
          <w:rFonts w:ascii="Arial" w:hAnsi="Arial" w:cs="Arial"/>
          <w:sz w:val="18"/>
          <w:szCs w:val="18"/>
        </w:rPr>
      </w:pPr>
      <w:r>
        <w:rPr>
          <w:rFonts w:ascii="Arial" w:hAnsi="Arial" w:cs="Arial"/>
          <w:sz w:val="18"/>
          <w:szCs w:val="18"/>
        </w:rPr>
        <w:t>ICVs are encouraged to resolve minor welfare concerns raised by detainees with staff at the time of their visit.  They debrief with a custody sergeant at the end of each visit wherever possible enabling clarification of issues where necessary on both sides.</w:t>
      </w:r>
      <w:r w:rsidR="00313C1A">
        <w:rPr>
          <w:rFonts w:ascii="Arial" w:hAnsi="Arial" w:cs="Arial"/>
          <w:sz w:val="18"/>
          <w:szCs w:val="18"/>
        </w:rPr>
        <w:t xml:space="preserve">  Any issues which cannot be resolved in custody will be taken forward by the ICV Scheme Manager as appropriate.</w:t>
      </w:r>
    </w:p>
    <w:p w:rsidR="00D17807" w:rsidRDefault="00D17807">
      <w:pPr>
        <w:rPr>
          <w:rFonts w:ascii="Arial" w:hAnsi="Arial" w:cs="Arial"/>
          <w:sz w:val="18"/>
          <w:szCs w:val="18"/>
        </w:rPr>
      </w:pPr>
    </w:p>
    <w:p w:rsidR="00F92465" w:rsidRDefault="00D17807" w:rsidP="00F92465">
      <w:pPr>
        <w:rPr>
          <w:rFonts w:ascii="Arial" w:hAnsi="Arial" w:cs="Arial"/>
          <w:sz w:val="18"/>
          <w:szCs w:val="18"/>
        </w:rPr>
      </w:pPr>
      <w:r>
        <w:rPr>
          <w:rFonts w:ascii="Arial" w:hAnsi="Arial" w:cs="Arial"/>
          <w:sz w:val="18"/>
          <w:szCs w:val="18"/>
        </w:rPr>
        <w:t>Concerns reported to the Scheme Manager are logged and followed up with the Force.  The outcomes are notified to all ICVs to enable discussion at panel meetings and cross-panel learning.</w:t>
      </w:r>
    </w:p>
    <w:p w:rsidR="00F92465" w:rsidRDefault="00F92465" w:rsidP="00F92465">
      <w:pPr>
        <w:rPr>
          <w:rFonts w:ascii="Arial" w:hAnsi="Arial" w:cs="Arial"/>
          <w:sz w:val="18"/>
          <w:szCs w:val="18"/>
        </w:rPr>
      </w:pPr>
    </w:p>
    <w:p w:rsidR="00562CE6" w:rsidRDefault="00F92465" w:rsidP="00F92465">
      <w:pPr>
        <w:rPr>
          <w:rFonts w:ascii="Arial" w:hAnsi="Arial" w:cs="Arial"/>
          <w:sz w:val="18"/>
          <w:szCs w:val="18"/>
        </w:rPr>
      </w:pPr>
      <w:r>
        <w:rPr>
          <w:rFonts w:ascii="Arial" w:hAnsi="Arial" w:cs="Arial"/>
          <w:sz w:val="18"/>
          <w:szCs w:val="18"/>
        </w:rPr>
        <w:t xml:space="preserve"> </w:t>
      </w:r>
      <w:r w:rsidR="00EB5F65">
        <w:rPr>
          <w:rFonts w:ascii="Arial" w:hAnsi="Arial" w:cs="Arial"/>
          <w:sz w:val="18"/>
          <w:szCs w:val="18"/>
        </w:rPr>
        <w:t>In 2015</w:t>
      </w:r>
      <w:r w:rsidR="00562CE6">
        <w:rPr>
          <w:rFonts w:ascii="Arial" w:hAnsi="Arial" w:cs="Arial"/>
          <w:sz w:val="18"/>
          <w:szCs w:val="18"/>
        </w:rPr>
        <w:t>, ICVs raised concerns around</w:t>
      </w:r>
      <w:r w:rsidR="001F4721">
        <w:rPr>
          <w:rFonts w:ascii="Arial" w:hAnsi="Arial" w:cs="Arial"/>
          <w:sz w:val="18"/>
          <w:szCs w:val="18"/>
        </w:rPr>
        <w:t xml:space="preserve"> issues such as</w:t>
      </w:r>
      <w:r w:rsidR="00562CE6">
        <w:rPr>
          <w:rFonts w:ascii="Arial" w:hAnsi="Arial" w:cs="Arial"/>
          <w:sz w:val="18"/>
          <w:szCs w:val="18"/>
        </w:rPr>
        <w:t>:-</w:t>
      </w:r>
    </w:p>
    <w:p w:rsidR="00562CE6" w:rsidRDefault="00562CE6">
      <w:pPr>
        <w:rPr>
          <w:rFonts w:ascii="Arial" w:hAnsi="Arial" w:cs="Arial"/>
          <w:sz w:val="18"/>
          <w:szCs w:val="18"/>
        </w:rPr>
      </w:pPr>
    </w:p>
    <w:p w:rsidR="00562CE6" w:rsidRPr="00421C70" w:rsidRDefault="00217C80">
      <w:pPr>
        <w:rPr>
          <w:rFonts w:ascii="Arial" w:hAnsi="Arial" w:cs="Arial"/>
          <w:sz w:val="18"/>
          <w:szCs w:val="18"/>
        </w:rPr>
      </w:pPr>
      <w:r w:rsidRPr="00421C70">
        <w:rPr>
          <w:rFonts w:ascii="Arial" w:hAnsi="Arial" w:cs="Arial"/>
          <w:sz w:val="18"/>
          <w:szCs w:val="18"/>
        </w:rPr>
        <w:t>. Some incidences of out of date food in the store cupboards</w:t>
      </w:r>
    </w:p>
    <w:p w:rsidR="00217C80" w:rsidRPr="00421C70" w:rsidRDefault="00217C80">
      <w:pPr>
        <w:rPr>
          <w:rFonts w:ascii="Arial" w:hAnsi="Arial" w:cs="Arial"/>
          <w:sz w:val="18"/>
          <w:szCs w:val="18"/>
        </w:rPr>
      </w:pPr>
      <w:r w:rsidRPr="00421C70">
        <w:rPr>
          <w:rFonts w:ascii="Arial" w:hAnsi="Arial" w:cs="Arial"/>
          <w:sz w:val="18"/>
          <w:szCs w:val="18"/>
        </w:rPr>
        <w:t>. Showers not being routinely facilitated for detainees who were held in custody overnight</w:t>
      </w:r>
    </w:p>
    <w:p w:rsidR="00217C80" w:rsidRPr="00421C70" w:rsidRDefault="00217C80">
      <w:pPr>
        <w:rPr>
          <w:rFonts w:ascii="Arial" w:hAnsi="Arial" w:cs="Arial"/>
          <w:sz w:val="18"/>
          <w:szCs w:val="18"/>
        </w:rPr>
      </w:pPr>
      <w:r w:rsidRPr="00421C70">
        <w:rPr>
          <w:rFonts w:ascii="Arial" w:hAnsi="Arial" w:cs="Arial"/>
          <w:sz w:val="18"/>
          <w:szCs w:val="18"/>
        </w:rPr>
        <w:t xml:space="preserve">. </w:t>
      </w:r>
      <w:r w:rsidR="00EB5F65">
        <w:rPr>
          <w:rFonts w:ascii="Arial" w:hAnsi="Arial" w:cs="Arial"/>
          <w:sz w:val="18"/>
          <w:szCs w:val="18"/>
        </w:rPr>
        <w:t>Following the introduction of a new shift pattern, there being times in the day when c</w:t>
      </w:r>
      <w:r w:rsidRPr="00421C70">
        <w:rPr>
          <w:rFonts w:ascii="Arial" w:hAnsi="Arial" w:cs="Arial"/>
          <w:sz w:val="18"/>
          <w:szCs w:val="18"/>
        </w:rPr>
        <w:t xml:space="preserve">ustody staff </w:t>
      </w:r>
      <w:r w:rsidR="00EB5F65">
        <w:rPr>
          <w:rFonts w:ascii="Arial" w:hAnsi="Arial" w:cs="Arial"/>
          <w:sz w:val="18"/>
          <w:szCs w:val="18"/>
        </w:rPr>
        <w:t>numbers dipped giving rise to concern about pressure on staff in instances where there might be</w:t>
      </w:r>
      <w:r w:rsidRPr="00421C70">
        <w:rPr>
          <w:rFonts w:ascii="Arial" w:hAnsi="Arial" w:cs="Arial"/>
          <w:sz w:val="18"/>
          <w:szCs w:val="18"/>
        </w:rPr>
        <w:t xml:space="preserve"> high number of detainees in custody and/or detainees with complex issues</w:t>
      </w:r>
    </w:p>
    <w:p w:rsidR="00421C70" w:rsidRPr="00421C70" w:rsidRDefault="00217C80" w:rsidP="00EB5F65">
      <w:pPr>
        <w:rPr>
          <w:rFonts w:ascii="Arial" w:hAnsi="Arial" w:cs="Arial"/>
          <w:sz w:val="18"/>
          <w:szCs w:val="18"/>
        </w:rPr>
      </w:pPr>
      <w:r w:rsidRPr="00421C70">
        <w:rPr>
          <w:rFonts w:ascii="Arial" w:hAnsi="Arial" w:cs="Arial"/>
          <w:sz w:val="18"/>
          <w:szCs w:val="18"/>
        </w:rPr>
        <w:t xml:space="preserve">. </w:t>
      </w:r>
      <w:r w:rsidR="00EB5F65">
        <w:rPr>
          <w:rFonts w:ascii="Arial" w:hAnsi="Arial" w:cs="Arial"/>
          <w:sz w:val="18"/>
          <w:szCs w:val="18"/>
        </w:rPr>
        <w:t>Reviews of detention performed whilst the detainee was asleep not being recorded as advised to the detainee on awakening in some cases</w:t>
      </w:r>
    </w:p>
    <w:p w:rsidR="00490324" w:rsidRPr="00421C70" w:rsidRDefault="00490324">
      <w:pPr>
        <w:rPr>
          <w:rFonts w:ascii="Arial" w:hAnsi="Arial" w:cs="Arial"/>
          <w:sz w:val="18"/>
          <w:szCs w:val="18"/>
        </w:rPr>
      </w:pPr>
    </w:p>
    <w:p w:rsidR="00490324" w:rsidRDefault="004A0433">
      <w:pPr>
        <w:rPr>
          <w:rFonts w:ascii="Arial" w:hAnsi="Arial" w:cs="Arial"/>
          <w:sz w:val="18"/>
          <w:szCs w:val="18"/>
        </w:rPr>
      </w:pPr>
      <w:r>
        <w:rPr>
          <w:rFonts w:ascii="Arial" w:hAnsi="Arial" w:cs="Arial"/>
          <w:sz w:val="18"/>
          <w:szCs w:val="18"/>
        </w:rPr>
        <w:t xml:space="preserve">ICVs have continued to work with the Scheme Manager and custody staff to stream-line working practices following </w:t>
      </w:r>
      <w:r w:rsidR="00490324" w:rsidRPr="00421C70">
        <w:rPr>
          <w:rFonts w:ascii="Arial" w:hAnsi="Arial" w:cs="Arial"/>
          <w:sz w:val="18"/>
          <w:szCs w:val="18"/>
        </w:rPr>
        <w:t>the introduction of electronic custody records in Surrey in February 2014</w:t>
      </w:r>
      <w:r>
        <w:rPr>
          <w:rFonts w:ascii="Arial" w:hAnsi="Arial" w:cs="Arial"/>
          <w:sz w:val="18"/>
          <w:szCs w:val="18"/>
        </w:rPr>
        <w:t>.  These new practices are now fairly well embedded and ICVs report a more efficient visit experience.  Effort has also been made to ensure that the ICV visit is better co-ordinated on the custody staff side with the Custody Sergeant taking overall responsibility for facilitating the visit once the ICVs arrive and ICVs de-briefing with the Custody Sergeant at the end of the visit wherever possible</w:t>
      </w:r>
      <w:r w:rsidR="00566CBA">
        <w:rPr>
          <w:rFonts w:ascii="Arial" w:hAnsi="Arial" w:cs="Arial"/>
          <w:sz w:val="18"/>
          <w:szCs w:val="18"/>
        </w:rPr>
        <w:t xml:space="preserve">. </w:t>
      </w:r>
    </w:p>
    <w:p w:rsidR="000718CE" w:rsidRDefault="000718CE">
      <w:pPr>
        <w:rPr>
          <w:rFonts w:ascii="Arial" w:hAnsi="Arial" w:cs="Arial"/>
          <w:b/>
          <w:sz w:val="18"/>
          <w:szCs w:val="18"/>
        </w:rPr>
      </w:pPr>
    </w:p>
    <w:p w:rsidR="004A0433" w:rsidRDefault="004A0433">
      <w:pPr>
        <w:rPr>
          <w:rFonts w:ascii="Arial" w:hAnsi="Arial" w:cs="Arial"/>
          <w:b/>
          <w:sz w:val="22"/>
          <w:szCs w:val="22"/>
        </w:rPr>
      </w:pPr>
      <w:r>
        <w:rPr>
          <w:rFonts w:ascii="Arial" w:hAnsi="Arial" w:cs="Arial"/>
          <w:b/>
          <w:sz w:val="22"/>
          <w:szCs w:val="22"/>
        </w:rPr>
        <w:t>HMIP/C Joint Inspection of Custody</w:t>
      </w:r>
    </w:p>
    <w:p w:rsidR="004A0433" w:rsidRDefault="004A0433">
      <w:pPr>
        <w:rPr>
          <w:rFonts w:ascii="Arial" w:hAnsi="Arial" w:cs="Arial"/>
          <w:b/>
          <w:sz w:val="22"/>
          <w:szCs w:val="22"/>
        </w:rPr>
      </w:pPr>
    </w:p>
    <w:p w:rsidR="00EE3864" w:rsidRDefault="004A0433" w:rsidP="00EE3864">
      <w:pPr>
        <w:rPr>
          <w:rFonts w:ascii="Arial" w:hAnsi="Arial" w:cs="Arial"/>
          <w:sz w:val="18"/>
          <w:szCs w:val="18"/>
        </w:rPr>
      </w:pPr>
      <w:r>
        <w:rPr>
          <w:rFonts w:ascii="Arial" w:hAnsi="Arial" w:cs="Arial"/>
          <w:sz w:val="18"/>
          <w:szCs w:val="18"/>
        </w:rPr>
        <w:t xml:space="preserve">Her Majesty’s Inspectorate of Prisons (HMIP) and Her Majesty’s Inspectorate of Constabulary (HMIC) perform </w:t>
      </w:r>
      <w:r w:rsidR="00EE3864">
        <w:rPr>
          <w:rFonts w:ascii="Arial" w:hAnsi="Arial" w:cs="Arial"/>
          <w:sz w:val="18"/>
          <w:szCs w:val="18"/>
        </w:rPr>
        <w:t xml:space="preserve">joint </w:t>
      </w:r>
      <w:r>
        <w:rPr>
          <w:rFonts w:ascii="Arial" w:hAnsi="Arial" w:cs="Arial"/>
          <w:sz w:val="18"/>
          <w:szCs w:val="18"/>
        </w:rPr>
        <w:t xml:space="preserve">inspections of all police custody suites </w:t>
      </w:r>
      <w:r w:rsidR="00EE3864">
        <w:rPr>
          <w:rFonts w:ascii="Arial" w:hAnsi="Arial" w:cs="Arial"/>
          <w:sz w:val="18"/>
          <w:szCs w:val="18"/>
        </w:rPr>
        <w:t>in England and Wales</w:t>
      </w:r>
      <w:r w:rsidR="00EE3864" w:rsidRPr="00EE3864">
        <w:rPr>
          <w:rFonts w:ascii="Arial" w:hAnsi="Arial" w:cs="Arial"/>
          <w:sz w:val="18"/>
          <w:szCs w:val="18"/>
        </w:rPr>
        <w:t xml:space="preserve"> under the</w:t>
      </w:r>
      <w:r w:rsidR="00EE3864">
        <w:rPr>
          <w:rFonts w:ascii="Arial" w:hAnsi="Arial" w:cs="Arial"/>
          <w:sz w:val="18"/>
          <w:szCs w:val="18"/>
        </w:rPr>
        <w:t xml:space="preserve"> scrutiny requirements of the United Nations (UN)</w:t>
      </w:r>
      <w:r w:rsidR="00EE3864" w:rsidRPr="00EE3864">
        <w:rPr>
          <w:rFonts w:ascii="Arial" w:hAnsi="Arial" w:cs="Arial"/>
          <w:sz w:val="18"/>
          <w:szCs w:val="18"/>
        </w:rPr>
        <w:t xml:space="preserve"> Optional Protocol against Torture</w:t>
      </w:r>
      <w:r w:rsidR="00EE3864">
        <w:rPr>
          <w:rFonts w:ascii="Arial" w:hAnsi="Arial" w:cs="Arial"/>
          <w:sz w:val="18"/>
          <w:szCs w:val="18"/>
        </w:rPr>
        <w:t xml:space="preserve"> </w:t>
      </w:r>
      <w:r w:rsidR="00EE3864">
        <w:rPr>
          <w:rFonts w:ascii="Arial" w:hAnsi="Arial" w:cs="Arial"/>
          <w:sz w:val="18"/>
          <w:szCs w:val="18"/>
        </w:rPr>
        <w:lastRenderedPageBreak/>
        <w:t>(OPCAT)</w:t>
      </w:r>
      <w:r w:rsidR="00EE3864" w:rsidRPr="00EE3864">
        <w:rPr>
          <w:rFonts w:ascii="Arial" w:hAnsi="Arial" w:cs="Arial"/>
          <w:sz w:val="18"/>
          <w:szCs w:val="18"/>
        </w:rPr>
        <w:t>. To me</w:t>
      </w:r>
      <w:r w:rsidR="003C3A93">
        <w:rPr>
          <w:rFonts w:ascii="Arial" w:hAnsi="Arial" w:cs="Arial"/>
          <w:sz w:val="18"/>
          <w:szCs w:val="18"/>
        </w:rPr>
        <w:t xml:space="preserve">et this requirement, HMIC and HMIP </w:t>
      </w:r>
      <w:r w:rsidR="00EE3864" w:rsidRPr="00EE3864">
        <w:rPr>
          <w:rFonts w:ascii="Arial" w:hAnsi="Arial" w:cs="Arial"/>
          <w:sz w:val="18"/>
          <w:szCs w:val="18"/>
        </w:rPr>
        <w:t xml:space="preserve">have established a programme of inspections </w:t>
      </w:r>
      <w:r w:rsidR="00EE3864">
        <w:rPr>
          <w:rFonts w:ascii="Arial" w:hAnsi="Arial" w:cs="Arial"/>
          <w:sz w:val="18"/>
          <w:szCs w:val="18"/>
        </w:rPr>
        <w:t>on a 5</w:t>
      </w:r>
      <w:r w:rsidR="006F02F7">
        <w:rPr>
          <w:rFonts w:ascii="Arial" w:hAnsi="Arial" w:cs="Arial"/>
          <w:sz w:val="18"/>
          <w:szCs w:val="18"/>
        </w:rPr>
        <w:t>/6</w:t>
      </w:r>
      <w:r w:rsidR="00EE3864">
        <w:rPr>
          <w:rFonts w:ascii="Arial" w:hAnsi="Arial" w:cs="Arial"/>
          <w:sz w:val="18"/>
          <w:szCs w:val="18"/>
        </w:rPr>
        <w:t xml:space="preserve"> year rolling basis</w:t>
      </w:r>
      <w:r w:rsidR="00EE3864" w:rsidRPr="00EE3864">
        <w:rPr>
          <w:rFonts w:ascii="Arial" w:hAnsi="Arial" w:cs="Arial"/>
          <w:sz w:val="18"/>
          <w:szCs w:val="18"/>
        </w:rPr>
        <w:t>. The</w:t>
      </w:r>
      <w:r w:rsidR="00EE3864">
        <w:rPr>
          <w:rFonts w:ascii="Arial" w:hAnsi="Arial" w:cs="Arial"/>
          <w:sz w:val="18"/>
          <w:szCs w:val="18"/>
        </w:rPr>
        <w:t>se</w:t>
      </w:r>
      <w:r w:rsidR="00EE3864" w:rsidRPr="00EE3864">
        <w:rPr>
          <w:rFonts w:ascii="Arial" w:hAnsi="Arial" w:cs="Arial"/>
          <w:sz w:val="18"/>
          <w:szCs w:val="18"/>
        </w:rPr>
        <w:t xml:space="preserve"> inspections look</w:t>
      </w:r>
      <w:r w:rsidR="006F02F7">
        <w:rPr>
          <w:rFonts w:ascii="Arial" w:hAnsi="Arial" w:cs="Arial"/>
          <w:sz w:val="18"/>
          <w:szCs w:val="18"/>
        </w:rPr>
        <w:t>,</w:t>
      </w:r>
      <w:r w:rsidR="00EE3864" w:rsidRPr="00EE3864">
        <w:rPr>
          <w:rFonts w:ascii="Arial" w:hAnsi="Arial" w:cs="Arial"/>
          <w:sz w:val="18"/>
          <w:szCs w:val="18"/>
        </w:rPr>
        <w:t xml:space="preserve"> not only at the implementation of statutory requirements, but also at the conditions of detention and the treatment of detainees.</w:t>
      </w:r>
    </w:p>
    <w:p w:rsidR="00EE3864" w:rsidRDefault="00EE3864" w:rsidP="00EE3864">
      <w:pPr>
        <w:rPr>
          <w:rFonts w:ascii="Arial" w:hAnsi="Arial" w:cs="Arial"/>
          <w:sz w:val="18"/>
          <w:szCs w:val="18"/>
        </w:rPr>
      </w:pPr>
    </w:p>
    <w:p w:rsidR="00EE3864" w:rsidRDefault="003C3A93" w:rsidP="00EE3864">
      <w:pPr>
        <w:rPr>
          <w:rFonts w:ascii="Arial" w:hAnsi="Arial" w:cs="Arial"/>
          <w:sz w:val="18"/>
          <w:szCs w:val="18"/>
        </w:rPr>
      </w:pPr>
      <w:r>
        <w:rPr>
          <w:rFonts w:ascii="Arial" w:hAnsi="Arial" w:cs="Arial"/>
          <w:sz w:val="18"/>
          <w:szCs w:val="18"/>
        </w:rPr>
        <w:t>A</w:t>
      </w:r>
      <w:r w:rsidR="00EE3864">
        <w:rPr>
          <w:rFonts w:ascii="Arial" w:hAnsi="Arial" w:cs="Arial"/>
          <w:sz w:val="18"/>
          <w:szCs w:val="18"/>
        </w:rPr>
        <w:t xml:space="preserve"> Joint Inspection of Surrey’s custody suite took place in January 2015 and ICVs and the Scheme Manager were interviewed during the course of this inspection.  The full report can be accessed at </w:t>
      </w:r>
      <w:hyperlink r:id="rId16" w:history="1">
        <w:r w:rsidR="00EE3864" w:rsidRPr="0066792D">
          <w:rPr>
            <w:rStyle w:val="Hyperlink"/>
            <w:rFonts w:ascii="Arial" w:hAnsi="Arial" w:cs="Arial"/>
            <w:sz w:val="18"/>
            <w:szCs w:val="18"/>
          </w:rPr>
          <w:t>http://www.justiceinspectorates.gov.uk/hmiprisons/wp-content/uploads/sites/4/2015/06/Surrey-Custody-Suite-web-2015.pdf</w:t>
        </w:r>
      </w:hyperlink>
    </w:p>
    <w:p w:rsidR="00EE3864" w:rsidRPr="00EE3864" w:rsidRDefault="00EE3864" w:rsidP="00EE3864">
      <w:pPr>
        <w:rPr>
          <w:rFonts w:ascii="Arial" w:hAnsi="Arial" w:cs="Arial"/>
          <w:sz w:val="18"/>
          <w:szCs w:val="18"/>
        </w:rPr>
      </w:pPr>
    </w:p>
    <w:p w:rsidR="004A0433" w:rsidRDefault="00EE3864">
      <w:pPr>
        <w:rPr>
          <w:rFonts w:ascii="Arial" w:hAnsi="Arial" w:cs="Arial"/>
          <w:sz w:val="18"/>
          <w:szCs w:val="18"/>
        </w:rPr>
      </w:pPr>
      <w:r>
        <w:rPr>
          <w:rFonts w:ascii="Arial" w:hAnsi="Arial" w:cs="Arial"/>
          <w:sz w:val="18"/>
          <w:szCs w:val="18"/>
        </w:rPr>
        <w:t xml:space="preserve">ICVs have worked with the Scheme Manager and custody staff to ensure that the recommendations of this report around welfare, conditions and rights and entitlements are implemented and monitored as appropriate. </w:t>
      </w:r>
    </w:p>
    <w:p w:rsidR="00EE3864" w:rsidRPr="004A0433" w:rsidRDefault="00EE3864">
      <w:pPr>
        <w:rPr>
          <w:rFonts w:ascii="Arial" w:hAnsi="Arial" w:cs="Arial"/>
          <w:sz w:val="18"/>
          <w:szCs w:val="18"/>
        </w:rPr>
      </w:pPr>
    </w:p>
    <w:p w:rsidR="00F152EB" w:rsidRDefault="00F152EB">
      <w:pPr>
        <w:rPr>
          <w:rFonts w:ascii="Arial" w:hAnsi="Arial" w:cs="Arial"/>
          <w:b/>
          <w:sz w:val="18"/>
          <w:szCs w:val="18"/>
        </w:rPr>
      </w:pPr>
      <w:r>
        <w:rPr>
          <w:rFonts w:ascii="Arial" w:hAnsi="Arial" w:cs="Arial"/>
          <w:b/>
          <w:noProof/>
          <w:sz w:val="18"/>
          <w:szCs w:val="18"/>
        </w:rPr>
        <w:drawing>
          <wp:inline distT="0" distB="0" distL="0" distR="0">
            <wp:extent cx="2412365" cy="2301349"/>
            <wp:effectExtent l="0" t="0" r="6985" b="3810"/>
            <wp:docPr id="4" name="Picture 4" descr="\\Pub1mntbrowne\Public\Surrey PCC\Independent Custody Visiting\Website\Photos for Website\DSC_013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1mntbrowne\Public\Surrey PCC\Independent Custody Visiting\Website\Photos for Website\DSC_0131 cropp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2365" cy="2301349"/>
                    </a:xfrm>
                    <a:prstGeom prst="rect">
                      <a:avLst/>
                    </a:prstGeom>
                    <a:noFill/>
                    <a:ln>
                      <a:noFill/>
                    </a:ln>
                  </pic:spPr>
                </pic:pic>
              </a:graphicData>
            </a:graphic>
          </wp:inline>
        </w:drawing>
      </w:r>
    </w:p>
    <w:p w:rsidR="00F152EB" w:rsidRDefault="00F152EB">
      <w:pPr>
        <w:rPr>
          <w:rFonts w:ascii="Arial" w:hAnsi="Arial" w:cs="Arial"/>
          <w:b/>
          <w:sz w:val="18"/>
          <w:szCs w:val="18"/>
        </w:rPr>
      </w:pPr>
    </w:p>
    <w:p w:rsidR="002C7B59" w:rsidRDefault="002C7B59">
      <w:pPr>
        <w:rPr>
          <w:rFonts w:ascii="Arial" w:hAnsi="Arial" w:cs="Arial"/>
          <w:b/>
          <w:sz w:val="18"/>
          <w:szCs w:val="18"/>
        </w:rPr>
      </w:pPr>
    </w:p>
    <w:p w:rsidR="000718CE" w:rsidRPr="002C7B59" w:rsidRDefault="000718CE">
      <w:pPr>
        <w:rPr>
          <w:rFonts w:ascii="Arial" w:hAnsi="Arial" w:cs="Arial"/>
          <w:b/>
          <w:sz w:val="22"/>
          <w:szCs w:val="22"/>
        </w:rPr>
      </w:pPr>
      <w:r w:rsidRPr="002C7B59">
        <w:rPr>
          <w:rFonts w:ascii="Arial" w:hAnsi="Arial" w:cs="Arial"/>
          <w:b/>
          <w:sz w:val="22"/>
          <w:szCs w:val="22"/>
        </w:rPr>
        <w:t>Training</w:t>
      </w:r>
      <w:r w:rsidR="00AA6F57" w:rsidRPr="002C7B59">
        <w:rPr>
          <w:rFonts w:ascii="Arial" w:hAnsi="Arial" w:cs="Arial"/>
          <w:b/>
          <w:sz w:val="22"/>
          <w:szCs w:val="22"/>
        </w:rPr>
        <w:t xml:space="preserve"> and Other Events</w:t>
      </w:r>
    </w:p>
    <w:p w:rsidR="000718CE" w:rsidRDefault="000718CE">
      <w:pPr>
        <w:rPr>
          <w:rFonts w:ascii="Arial" w:hAnsi="Arial" w:cs="Arial"/>
          <w:b/>
          <w:sz w:val="18"/>
          <w:szCs w:val="18"/>
        </w:rPr>
      </w:pPr>
    </w:p>
    <w:p w:rsidR="000718CE" w:rsidRDefault="000718CE">
      <w:pPr>
        <w:rPr>
          <w:rFonts w:ascii="Arial" w:hAnsi="Arial" w:cs="Arial"/>
          <w:sz w:val="18"/>
          <w:szCs w:val="18"/>
        </w:rPr>
      </w:pPr>
      <w:r>
        <w:rPr>
          <w:rFonts w:ascii="Arial" w:hAnsi="Arial" w:cs="Arial"/>
          <w:sz w:val="18"/>
          <w:szCs w:val="18"/>
        </w:rPr>
        <w:t>The best custody visiting schemes have the best trained custody visitors and we take our responsibility in keeping our ICVs up-dated on changes in the custody environment relevant to their role very seriously.</w:t>
      </w:r>
      <w:r w:rsidR="00791AF3">
        <w:rPr>
          <w:rFonts w:ascii="Arial" w:hAnsi="Arial" w:cs="Arial"/>
          <w:sz w:val="18"/>
          <w:szCs w:val="18"/>
        </w:rPr>
        <w:t xml:space="preserve">  </w:t>
      </w:r>
    </w:p>
    <w:p w:rsidR="00EE3864" w:rsidRDefault="00EE3864">
      <w:pPr>
        <w:rPr>
          <w:rFonts w:ascii="Arial" w:hAnsi="Arial" w:cs="Arial"/>
          <w:sz w:val="18"/>
          <w:szCs w:val="18"/>
        </w:rPr>
      </w:pPr>
    </w:p>
    <w:p w:rsidR="00AA6F57" w:rsidRDefault="00791AF3">
      <w:pPr>
        <w:rPr>
          <w:rFonts w:ascii="Arial" w:hAnsi="Arial" w:cs="Arial"/>
          <w:sz w:val="18"/>
          <w:szCs w:val="18"/>
        </w:rPr>
      </w:pPr>
      <w:r>
        <w:rPr>
          <w:rFonts w:ascii="Arial" w:hAnsi="Arial" w:cs="Arial"/>
          <w:sz w:val="18"/>
          <w:szCs w:val="18"/>
        </w:rPr>
        <w:t xml:space="preserve">We hold an Annual Training Day each year inviting speakers on topics relevant to custody.  We also offer our ICVs the opportunity to attend local and regional training events and </w:t>
      </w:r>
      <w:r w:rsidR="00AA6F57">
        <w:rPr>
          <w:rFonts w:ascii="Arial" w:hAnsi="Arial" w:cs="Arial"/>
          <w:sz w:val="18"/>
          <w:szCs w:val="18"/>
        </w:rPr>
        <w:t>the ICVA</w:t>
      </w:r>
      <w:r w:rsidR="009E6B58">
        <w:rPr>
          <w:rFonts w:ascii="Arial" w:hAnsi="Arial" w:cs="Arial"/>
          <w:sz w:val="18"/>
          <w:szCs w:val="18"/>
        </w:rPr>
        <w:t xml:space="preserve"> National Conference. </w:t>
      </w:r>
      <w:r w:rsidR="00AA6F57">
        <w:rPr>
          <w:rFonts w:ascii="Arial" w:hAnsi="Arial" w:cs="Arial"/>
          <w:sz w:val="18"/>
          <w:szCs w:val="18"/>
        </w:rPr>
        <w:t xml:space="preserve"> Reports were compiled by those attending and circulated to all to share the learning.</w:t>
      </w:r>
    </w:p>
    <w:p w:rsidR="00AA6F57" w:rsidRDefault="00AA6F57">
      <w:pPr>
        <w:rPr>
          <w:rFonts w:ascii="Arial" w:hAnsi="Arial" w:cs="Arial"/>
          <w:sz w:val="18"/>
          <w:szCs w:val="18"/>
        </w:rPr>
      </w:pPr>
    </w:p>
    <w:p w:rsidR="00AA6F57" w:rsidRPr="000718CE" w:rsidRDefault="00AA6F57">
      <w:pPr>
        <w:rPr>
          <w:rFonts w:ascii="Arial" w:hAnsi="Arial" w:cs="Arial"/>
          <w:b/>
          <w:sz w:val="18"/>
          <w:szCs w:val="18"/>
        </w:rPr>
      </w:pPr>
      <w:r>
        <w:rPr>
          <w:rFonts w:ascii="Arial" w:hAnsi="Arial" w:cs="Arial"/>
          <w:sz w:val="18"/>
          <w:szCs w:val="18"/>
        </w:rPr>
        <w:t>The Annual Thank You Event was again held at G Li</w:t>
      </w:r>
      <w:r w:rsidR="009E6B58">
        <w:rPr>
          <w:rFonts w:ascii="Arial" w:hAnsi="Arial" w:cs="Arial"/>
          <w:sz w:val="18"/>
          <w:szCs w:val="18"/>
        </w:rPr>
        <w:t>ve in Guildford in November 2015</w:t>
      </w:r>
      <w:r>
        <w:rPr>
          <w:rFonts w:ascii="Arial" w:hAnsi="Arial" w:cs="Arial"/>
          <w:sz w:val="18"/>
          <w:szCs w:val="18"/>
        </w:rPr>
        <w:t>, with the purpose of thanking the volunteers for their continued commitment</w:t>
      </w:r>
      <w:r w:rsidR="00AD0A9A">
        <w:rPr>
          <w:rFonts w:ascii="Arial" w:hAnsi="Arial" w:cs="Arial"/>
          <w:sz w:val="18"/>
          <w:szCs w:val="18"/>
        </w:rPr>
        <w:t xml:space="preserve">.  The guest speaker for the evening was </w:t>
      </w:r>
      <w:r w:rsidR="009E6B58">
        <w:rPr>
          <w:rFonts w:ascii="Arial" w:hAnsi="Arial" w:cs="Arial"/>
          <w:sz w:val="18"/>
          <w:szCs w:val="18"/>
        </w:rPr>
        <w:t xml:space="preserve">Sally </w:t>
      </w:r>
      <w:proofErr w:type="spellStart"/>
      <w:r w:rsidR="009E6B58">
        <w:rPr>
          <w:rFonts w:ascii="Arial" w:hAnsi="Arial" w:cs="Arial"/>
          <w:sz w:val="18"/>
          <w:szCs w:val="18"/>
        </w:rPr>
        <w:t>Varah</w:t>
      </w:r>
      <w:proofErr w:type="spellEnd"/>
      <w:r w:rsidR="00DB0765">
        <w:rPr>
          <w:rFonts w:ascii="Arial" w:hAnsi="Arial" w:cs="Arial"/>
          <w:sz w:val="18"/>
          <w:szCs w:val="18"/>
        </w:rPr>
        <w:t xml:space="preserve">, Deputy Lieutenant of Surrey, </w:t>
      </w:r>
      <w:r w:rsidR="00AD0A9A">
        <w:rPr>
          <w:rFonts w:ascii="Arial" w:hAnsi="Arial" w:cs="Arial"/>
          <w:sz w:val="18"/>
          <w:szCs w:val="18"/>
        </w:rPr>
        <w:t>who gave a very interesting insight into</w:t>
      </w:r>
      <w:r w:rsidR="00D54A17">
        <w:rPr>
          <w:rFonts w:ascii="Arial" w:hAnsi="Arial" w:cs="Arial"/>
          <w:sz w:val="18"/>
          <w:szCs w:val="18"/>
        </w:rPr>
        <w:t xml:space="preserve"> </w:t>
      </w:r>
      <w:r w:rsidR="00DB0765">
        <w:rPr>
          <w:rFonts w:ascii="Arial" w:hAnsi="Arial" w:cs="Arial"/>
          <w:sz w:val="18"/>
          <w:szCs w:val="18"/>
        </w:rPr>
        <w:t xml:space="preserve">her work in offender </w:t>
      </w:r>
      <w:r w:rsidR="00DB0765">
        <w:rPr>
          <w:rFonts w:ascii="Arial" w:hAnsi="Arial" w:cs="Arial"/>
          <w:sz w:val="18"/>
          <w:szCs w:val="18"/>
        </w:rPr>
        <w:lastRenderedPageBreak/>
        <w:t>rehabilitation and diversion programmes across Surrey.</w:t>
      </w:r>
    </w:p>
    <w:p w:rsidR="000718CE" w:rsidRDefault="000718CE">
      <w:pPr>
        <w:rPr>
          <w:rFonts w:ascii="Arial" w:hAnsi="Arial" w:cs="Arial"/>
          <w:b/>
          <w:sz w:val="18"/>
          <w:szCs w:val="18"/>
        </w:rPr>
      </w:pPr>
    </w:p>
    <w:p w:rsidR="000718CE" w:rsidRPr="002C7B59" w:rsidRDefault="000718CE">
      <w:pPr>
        <w:rPr>
          <w:rFonts w:ascii="Arial" w:hAnsi="Arial" w:cs="Arial"/>
          <w:b/>
          <w:sz w:val="22"/>
          <w:szCs w:val="22"/>
        </w:rPr>
      </w:pPr>
      <w:r w:rsidRPr="002C7B59">
        <w:rPr>
          <w:rFonts w:ascii="Arial" w:hAnsi="Arial" w:cs="Arial"/>
          <w:b/>
          <w:sz w:val="22"/>
          <w:szCs w:val="22"/>
        </w:rPr>
        <w:t>Regional Collaboration</w:t>
      </w:r>
      <w:r w:rsidR="00D54A17" w:rsidRPr="002C7B59">
        <w:rPr>
          <w:rFonts w:ascii="Arial" w:hAnsi="Arial" w:cs="Arial"/>
          <w:b/>
          <w:sz w:val="22"/>
          <w:szCs w:val="22"/>
        </w:rPr>
        <w:t xml:space="preserve"> and ICVA</w:t>
      </w:r>
    </w:p>
    <w:p w:rsidR="00D54A17" w:rsidRDefault="00D54A17">
      <w:pPr>
        <w:rPr>
          <w:rFonts w:ascii="Arial" w:hAnsi="Arial" w:cs="Arial"/>
          <w:b/>
          <w:sz w:val="18"/>
          <w:szCs w:val="18"/>
        </w:rPr>
      </w:pPr>
    </w:p>
    <w:p w:rsidR="00D54A17" w:rsidRDefault="00D54A17">
      <w:pPr>
        <w:rPr>
          <w:rFonts w:ascii="Arial" w:hAnsi="Arial" w:cs="Arial"/>
          <w:sz w:val="18"/>
          <w:szCs w:val="18"/>
        </w:rPr>
      </w:pPr>
      <w:r>
        <w:rPr>
          <w:rFonts w:ascii="Arial" w:hAnsi="Arial" w:cs="Arial"/>
          <w:sz w:val="18"/>
          <w:szCs w:val="18"/>
        </w:rPr>
        <w:t>The South East Regional ICV Scheme Managers (Hampshire, Sussex, Surrey, Kent and Thames Valley) exchange information and meet on a six-monthly basis in order to bench-mark th</w:t>
      </w:r>
      <w:r w:rsidR="00313C1A">
        <w:rPr>
          <w:rFonts w:ascii="Arial" w:hAnsi="Arial" w:cs="Arial"/>
          <w:sz w:val="18"/>
          <w:szCs w:val="18"/>
        </w:rPr>
        <w:t>e Schemes and share information and best practice.</w:t>
      </w:r>
    </w:p>
    <w:p w:rsidR="00D54A17" w:rsidRDefault="00D54A17">
      <w:pPr>
        <w:rPr>
          <w:rFonts w:ascii="Arial" w:hAnsi="Arial" w:cs="Arial"/>
          <w:sz w:val="18"/>
          <w:szCs w:val="18"/>
        </w:rPr>
      </w:pPr>
    </w:p>
    <w:p w:rsidR="00D54A17" w:rsidRPr="00D54A17" w:rsidRDefault="00D54A17">
      <w:pPr>
        <w:rPr>
          <w:rFonts w:ascii="Arial" w:hAnsi="Arial" w:cs="Arial"/>
          <w:sz w:val="18"/>
          <w:szCs w:val="18"/>
        </w:rPr>
      </w:pPr>
      <w:r>
        <w:rPr>
          <w:rFonts w:ascii="Arial" w:hAnsi="Arial" w:cs="Arial"/>
          <w:sz w:val="18"/>
          <w:szCs w:val="18"/>
        </w:rPr>
        <w:t>The Surrey ICV Scheme continues to be a member of the Independent Custody Visiting Association (ICVA).  ICVA provides access to training for ICVs at all levels as well as support and reference for the Scheme Manager.</w:t>
      </w:r>
      <w:r w:rsidR="002D52D3">
        <w:rPr>
          <w:rFonts w:ascii="Arial" w:hAnsi="Arial" w:cs="Arial"/>
          <w:sz w:val="18"/>
          <w:szCs w:val="18"/>
        </w:rPr>
        <w:t xml:space="preserve">  The Surrey ICV Scheme Manager is a Director on the ICVA Board and represents the SE Region at a national level.</w:t>
      </w:r>
    </w:p>
    <w:p w:rsidR="000718CE" w:rsidRDefault="000718CE">
      <w:pPr>
        <w:rPr>
          <w:rFonts w:ascii="Arial" w:hAnsi="Arial" w:cs="Arial"/>
          <w:b/>
          <w:sz w:val="18"/>
          <w:szCs w:val="18"/>
        </w:rPr>
      </w:pPr>
    </w:p>
    <w:p w:rsidR="000718CE" w:rsidRPr="002C7B59" w:rsidRDefault="000718CE">
      <w:pPr>
        <w:rPr>
          <w:rFonts w:ascii="Arial" w:hAnsi="Arial" w:cs="Arial"/>
          <w:b/>
          <w:sz w:val="22"/>
          <w:szCs w:val="22"/>
        </w:rPr>
      </w:pPr>
      <w:r w:rsidRPr="002C7B59">
        <w:rPr>
          <w:rFonts w:ascii="Arial" w:hAnsi="Arial" w:cs="Arial"/>
          <w:b/>
          <w:sz w:val="22"/>
          <w:szCs w:val="22"/>
        </w:rPr>
        <w:t>Recruitment</w:t>
      </w:r>
    </w:p>
    <w:p w:rsidR="00D54A17" w:rsidRDefault="00D54A17">
      <w:pPr>
        <w:rPr>
          <w:rFonts w:ascii="Arial" w:hAnsi="Arial" w:cs="Arial"/>
          <w:b/>
          <w:sz w:val="18"/>
          <w:szCs w:val="18"/>
        </w:rPr>
      </w:pPr>
    </w:p>
    <w:p w:rsidR="00D54A17" w:rsidRDefault="00313C1A">
      <w:pPr>
        <w:rPr>
          <w:rFonts w:ascii="Arial" w:hAnsi="Arial" w:cs="Arial"/>
          <w:sz w:val="18"/>
          <w:szCs w:val="18"/>
        </w:rPr>
      </w:pPr>
      <w:r>
        <w:rPr>
          <w:rFonts w:ascii="Arial" w:hAnsi="Arial" w:cs="Arial"/>
          <w:sz w:val="18"/>
          <w:szCs w:val="18"/>
        </w:rPr>
        <w:t>We recr</w:t>
      </w:r>
      <w:r w:rsidR="00DB0765">
        <w:rPr>
          <w:rFonts w:ascii="Arial" w:hAnsi="Arial" w:cs="Arial"/>
          <w:sz w:val="18"/>
          <w:szCs w:val="18"/>
        </w:rPr>
        <w:t xml:space="preserve">uited </w:t>
      </w:r>
      <w:r w:rsidR="006C20BE">
        <w:rPr>
          <w:rFonts w:ascii="Arial" w:hAnsi="Arial" w:cs="Arial"/>
          <w:sz w:val="18"/>
          <w:szCs w:val="18"/>
        </w:rPr>
        <w:t>9</w:t>
      </w:r>
      <w:r w:rsidR="00DB0765">
        <w:rPr>
          <w:rFonts w:ascii="Arial" w:hAnsi="Arial" w:cs="Arial"/>
          <w:sz w:val="18"/>
          <w:szCs w:val="18"/>
        </w:rPr>
        <w:t xml:space="preserve"> new ICVs in 2015</w:t>
      </w:r>
      <w:r w:rsidR="006C20BE">
        <w:rPr>
          <w:rFonts w:ascii="Arial" w:hAnsi="Arial" w:cs="Arial"/>
          <w:sz w:val="18"/>
          <w:szCs w:val="18"/>
        </w:rPr>
        <w:t>.</w:t>
      </w:r>
      <w:r w:rsidR="00D54A17">
        <w:rPr>
          <w:rFonts w:ascii="Arial" w:hAnsi="Arial" w:cs="Arial"/>
          <w:sz w:val="18"/>
          <w:szCs w:val="18"/>
        </w:rPr>
        <w:t xml:space="preserve"> </w:t>
      </w:r>
      <w:r w:rsidR="006C20BE">
        <w:rPr>
          <w:rFonts w:ascii="Arial" w:hAnsi="Arial" w:cs="Arial"/>
          <w:sz w:val="18"/>
          <w:szCs w:val="18"/>
        </w:rPr>
        <w:t xml:space="preserve">  The </w:t>
      </w:r>
      <w:r>
        <w:rPr>
          <w:rFonts w:ascii="Arial" w:hAnsi="Arial" w:cs="Arial"/>
          <w:sz w:val="18"/>
          <w:szCs w:val="18"/>
        </w:rPr>
        <w:t xml:space="preserve">Scheme </w:t>
      </w:r>
      <w:r w:rsidR="006C20BE">
        <w:rPr>
          <w:rFonts w:ascii="Arial" w:hAnsi="Arial" w:cs="Arial"/>
          <w:sz w:val="18"/>
          <w:szCs w:val="18"/>
        </w:rPr>
        <w:t>continues to operate with</w:t>
      </w:r>
      <w:r w:rsidR="00D54A17">
        <w:rPr>
          <w:rFonts w:ascii="Arial" w:hAnsi="Arial" w:cs="Arial"/>
          <w:sz w:val="18"/>
          <w:szCs w:val="18"/>
        </w:rPr>
        <w:t xml:space="preserve"> three ICV Panels attached to the three custody centres and panel numbers will ideally be maintained at 12-14 members per panel.</w:t>
      </w:r>
    </w:p>
    <w:p w:rsidR="00D54A17" w:rsidRDefault="00D54A17">
      <w:pPr>
        <w:rPr>
          <w:rFonts w:ascii="Arial" w:hAnsi="Arial" w:cs="Arial"/>
          <w:sz w:val="18"/>
          <w:szCs w:val="18"/>
        </w:rPr>
      </w:pPr>
    </w:p>
    <w:p w:rsidR="00D54A17" w:rsidRPr="00D54A17" w:rsidRDefault="00D54A17">
      <w:pPr>
        <w:rPr>
          <w:rFonts w:ascii="Arial" w:hAnsi="Arial" w:cs="Arial"/>
          <w:sz w:val="18"/>
          <w:szCs w:val="18"/>
        </w:rPr>
      </w:pPr>
      <w:r>
        <w:rPr>
          <w:rFonts w:ascii="Arial" w:hAnsi="Arial" w:cs="Arial"/>
          <w:sz w:val="18"/>
          <w:szCs w:val="18"/>
        </w:rPr>
        <w:t>These numbers afford the Scheme some resilience in case of resignation or sickness.</w:t>
      </w:r>
    </w:p>
    <w:p w:rsidR="000718CE" w:rsidRDefault="000718CE">
      <w:pPr>
        <w:rPr>
          <w:rFonts w:ascii="Arial" w:hAnsi="Arial" w:cs="Arial"/>
          <w:b/>
          <w:sz w:val="18"/>
          <w:szCs w:val="18"/>
        </w:rPr>
      </w:pPr>
    </w:p>
    <w:p w:rsidR="00313C1A" w:rsidRDefault="00313C1A">
      <w:pPr>
        <w:rPr>
          <w:rFonts w:ascii="Arial" w:hAnsi="Arial" w:cs="Arial"/>
          <w:sz w:val="18"/>
          <w:szCs w:val="18"/>
        </w:rPr>
      </w:pPr>
      <w:r>
        <w:rPr>
          <w:rFonts w:ascii="Arial" w:hAnsi="Arial" w:cs="Arial"/>
          <w:sz w:val="18"/>
          <w:szCs w:val="18"/>
        </w:rPr>
        <w:t>The ICV role is permanently advertised on the PCC website and with all Surrey volunteer bureaux.  We also promote the role with further education establishments and with partner agencies.</w:t>
      </w:r>
    </w:p>
    <w:p w:rsidR="00313C1A" w:rsidRPr="00313C1A" w:rsidRDefault="00313C1A">
      <w:pPr>
        <w:rPr>
          <w:rFonts w:ascii="Arial" w:hAnsi="Arial" w:cs="Arial"/>
          <w:sz w:val="18"/>
          <w:szCs w:val="18"/>
        </w:rPr>
      </w:pPr>
    </w:p>
    <w:p w:rsidR="00C25B00" w:rsidRPr="00F152EB" w:rsidRDefault="003D5383">
      <w:pPr>
        <w:rPr>
          <w:rFonts w:ascii="Arial" w:hAnsi="Arial" w:cs="Arial"/>
          <w:sz w:val="18"/>
          <w:szCs w:val="18"/>
        </w:rPr>
      </w:pPr>
      <w:r>
        <w:rPr>
          <w:rFonts w:ascii="Arial" w:hAnsi="Arial" w:cs="Arial"/>
          <w:sz w:val="18"/>
          <w:szCs w:val="18"/>
        </w:rPr>
        <w:t xml:space="preserve">Following a recruitment drive in </w:t>
      </w:r>
      <w:r w:rsidR="006C20BE">
        <w:rPr>
          <w:rFonts w:ascii="Arial" w:hAnsi="Arial" w:cs="Arial"/>
          <w:sz w:val="18"/>
          <w:szCs w:val="18"/>
        </w:rPr>
        <w:t>early 2016</w:t>
      </w:r>
      <w:r>
        <w:rPr>
          <w:rFonts w:ascii="Arial" w:hAnsi="Arial" w:cs="Arial"/>
          <w:sz w:val="18"/>
          <w:szCs w:val="18"/>
        </w:rPr>
        <w:t>, t</w:t>
      </w:r>
      <w:r w:rsidR="006C20BE">
        <w:rPr>
          <w:rFonts w:ascii="Arial" w:hAnsi="Arial" w:cs="Arial"/>
          <w:sz w:val="18"/>
          <w:szCs w:val="18"/>
        </w:rPr>
        <w:t xml:space="preserve">here are </w:t>
      </w:r>
      <w:r w:rsidR="00C21290">
        <w:rPr>
          <w:rFonts w:ascii="Arial" w:hAnsi="Arial" w:cs="Arial"/>
          <w:sz w:val="18"/>
          <w:szCs w:val="18"/>
        </w:rPr>
        <w:t>no vacancies on any of the ICV Panels at the time of writing and it is anticipated that the Scheme will continue to recruit on an annual basis.</w:t>
      </w:r>
    </w:p>
    <w:p w:rsidR="00C25B00" w:rsidRDefault="00C25B00">
      <w:pPr>
        <w:rPr>
          <w:rFonts w:ascii="Arial" w:hAnsi="Arial" w:cs="Arial"/>
          <w:b/>
          <w:sz w:val="18"/>
          <w:szCs w:val="18"/>
        </w:rPr>
      </w:pPr>
    </w:p>
    <w:p w:rsidR="0086339F" w:rsidRPr="002C7B59" w:rsidRDefault="0086339F">
      <w:pPr>
        <w:rPr>
          <w:rFonts w:ascii="Arial" w:hAnsi="Arial" w:cs="Arial"/>
          <w:b/>
          <w:sz w:val="22"/>
          <w:szCs w:val="22"/>
        </w:rPr>
      </w:pPr>
      <w:r w:rsidRPr="002C7B59">
        <w:rPr>
          <w:rFonts w:ascii="Arial" w:hAnsi="Arial" w:cs="Arial"/>
          <w:b/>
          <w:sz w:val="22"/>
          <w:szCs w:val="22"/>
        </w:rPr>
        <w:t>Equality and Diversity</w:t>
      </w:r>
    </w:p>
    <w:p w:rsidR="00C84260" w:rsidRDefault="00C84260">
      <w:pPr>
        <w:rPr>
          <w:rFonts w:ascii="Arial" w:hAnsi="Arial" w:cs="Arial"/>
          <w:b/>
          <w:sz w:val="18"/>
          <w:szCs w:val="18"/>
        </w:rPr>
      </w:pPr>
    </w:p>
    <w:p w:rsidR="00C84260" w:rsidRPr="00C84260" w:rsidRDefault="00C84260">
      <w:pPr>
        <w:rPr>
          <w:rFonts w:ascii="Arial" w:hAnsi="Arial" w:cs="Arial"/>
          <w:sz w:val="18"/>
          <w:szCs w:val="18"/>
        </w:rPr>
      </w:pPr>
      <w:r>
        <w:rPr>
          <w:rFonts w:ascii="Arial" w:hAnsi="Arial" w:cs="Arial"/>
          <w:sz w:val="18"/>
          <w:szCs w:val="18"/>
        </w:rPr>
        <w:t>To ensure that the public has confidence in the Independent Custody Visiting Scheme, it is important that the volunteers who undertake this role are representative of the loca</w:t>
      </w:r>
      <w:r w:rsidR="006C20BE">
        <w:rPr>
          <w:rFonts w:ascii="Arial" w:hAnsi="Arial" w:cs="Arial"/>
          <w:sz w:val="18"/>
          <w:szCs w:val="18"/>
        </w:rPr>
        <w:t>l community.  At the end of 2015</w:t>
      </w:r>
      <w:r>
        <w:rPr>
          <w:rFonts w:ascii="Arial" w:hAnsi="Arial" w:cs="Arial"/>
          <w:sz w:val="18"/>
          <w:szCs w:val="18"/>
        </w:rPr>
        <w:t xml:space="preserve">, </w:t>
      </w:r>
      <w:r w:rsidR="00E2514C" w:rsidRPr="00E2514C">
        <w:rPr>
          <w:rFonts w:ascii="Arial" w:hAnsi="Arial" w:cs="Arial"/>
          <w:sz w:val="18"/>
          <w:szCs w:val="18"/>
        </w:rPr>
        <w:t>we had 40</w:t>
      </w:r>
      <w:r w:rsidRPr="00E2514C">
        <w:rPr>
          <w:rFonts w:ascii="Arial" w:hAnsi="Arial" w:cs="Arial"/>
          <w:sz w:val="18"/>
          <w:szCs w:val="18"/>
        </w:rPr>
        <w:t xml:space="preserve"> independent custody visitors, </w:t>
      </w:r>
      <w:r w:rsidR="00E2514C" w:rsidRPr="00E2514C">
        <w:rPr>
          <w:rFonts w:ascii="Arial" w:hAnsi="Arial" w:cs="Arial"/>
          <w:sz w:val="18"/>
          <w:szCs w:val="18"/>
        </w:rPr>
        <w:t>20 of whom were male and 20</w:t>
      </w:r>
      <w:r w:rsidRPr="00E2514C">
        <w:rPr>
          <w:rFonts w:ascii="Arial" w:hAnsi="Arial" w:cs="Arial"/>
          <w:sz w:val="18"/>
          <w:szCs w:val="18"/>
        </w:rPr>
        <w:t xml:space="preserve"> of whom were female.  T</w:t>
      </w:r>
      <w:r w:rsidR="00C25B00" w:rsidRPr="00E2514C">
        <w:rPr>
          <w:rFonts w:ascii="Arial" w:hAnsi="Arial" w:cs="Arial"/>
          <w:sz w:val="18"/>
          <w:szCs w:val="18"/>
        </w:rPr>
        <w:t>he</w:t>
      </w:r>
      <w:r w:rsidR="00C25B00">
        <w:rPr>
          <w:rFonts w:ascii="Arial" w:hAnsi="Arial" w:cs="Arial"/>
          <w:sz w:val="18"/>
          <w:szCs w:val="18"/>
        </w:rPr>
        <w:t xml:space="preserve"> age range of these visitors was a</w:t>
      </w:r>
      <w:r>
        <w:rPr>
          <w:rFonts w:ascii="Arial" w:hAnsi="Arial" w:cs="Arial"/>
          <w:sz w:val="18"/>
          <w:szCs w:val="18"/>
        </w:rPr>
        <w:t>s follows:-</w:t>
      </w:r>
    </w:p>
    <w:p w:rsidR="0086339F" w:rsidRDefault="0086339F">
      <w:pPr>
        <w:rPr>
          <w:rFonts w:ascii="Arial" w:hAnsi="Arial" w:cs="Arial"/>
          <w:b/>
          <w:sz w:val="18"/>
          <w:szCs w:val="18"/>
        </w:rPr>
      </w:pPr>
    </w:p>
    <w:tbl>
      <w:tblPr>
        <w:tblStyle w:val="TableGrid"/>
        <w:tblW w:w="0" w:type="auto"/>
        <w:tblLook w:val="04A0" w:firstRow="1" w:lastRow="0" w:firstColumn="1" w:lastColumn="0" w:noHBand="0" w:noVBand="1"/>
      </w:tblPr>
      <w:tblGrid>
        <w:gridCol w:w="817"/>
        <w:gridCol w:w="709"/>
        <w:gridCol w:w="708"/>
        <w:gridCol w:w="851"/>
        <w:gridCol w:w="851"/>
      </w:tblGrid>
      <w:tr w:rsidR="006C20BE" w:rsidTr="00895543">
        <w:tc>
          <w:tcPr>
            <w:tcW w:w="817" w:type="dxa"/>
            <w:shd w:val="clear" w:color="auto" w:fill="C6D9F1" w:themeFill="text2" w:themeFillTint="33"/>
          </w:tcPr>
          <w:p w:rsidR="006C20BE" w:rsidRDefault="006C20BE">
            <w:pPr>
              <w:rPr>
                <w:rFonts w:ascii="Arial" w:hAnsi="Arial" w:cs="Arial"/>
                <w:b/>
                <w:sz w:val="18"/>
                <w:szCs w:val="18"/>
              </w:rPr>
            </w:pPr>
          </w:p>
        </w:tc>
        <w:tc>
          <w:tcPr>
            <w:tcW w:w="709" w:type="dxa"/>
            <w:shd w:val="clear" w:color="auto" w:fill="C6D9F1" w:themeFill="text2" w:themeFillTint="33"/>
          </w:tcPr>
          <w:p w:rsidR="006C20BE" w:rsidRDefault="006C20BE" w:rsidP="00C84260">
            <w:pPr>
              <w:jc w:val="center"/>
              <w:rPr>
                <w:rFonts w:ascii="Arial" w:hAnsi="Arial" w:cs="Arial"/>
                <w:b/>
                <w:sz w:val="18"/>
                <w:szCs w:val="18"/>
              </w:rPr>
            </w:pPr>
            <w:r>
              <w:rPr>
                <w:rFonts w:ascii="Arial" w:hAnsi="Arial" w:cs="Arial"/>
                <w:b/>
                <w:sz w:val="18"/>
                <w:szCs w:val="18"/>
              </w:rPr>
              <w:t>2012</w:t>
            </w:r>
          </w:p>
        </w:tc>
        <w:tc>
          <w:tcPr>
            <w:tcW w:w="708" w:type="dxa"/>
            <w:shd w:val="clear" w:color="auto" w:fill="C6D9F1" w:themeFill="text2" w:themeFillTint="33"/>
          </w:tcPr>
          <w:p w:rsidR="006C20BE" w:rsidRDefault="006C20BE" w:rsidP="00C84260">
            <w:pPr>
              <w:jc w:val="center"/>
              <w:rPr>
                <w:rFonts w:ascii="Arial" w:hAnsi="Arial" w:cs="Arial"/>
                <w:b/>
                <w:sz w:val="18"/>
                <w:szCs w:val="18"/>
              </w:rPr>
            </w:pPr>
            <w:r>
              <w:rPr>
                <w:rFonts w:ascii="Arial" w:hAnsi="Arial" w:cs="Arial"/>
                <w:b/>
                <w:sz w:val="18"/>
                <w:szCs w:val="18"/>
              </w:rPr>
              <w:t>2013</w:t>
            </w:r>
          </w:p>
        </w:tc>
        <w:tc>
          <w:tcPr>
            <w:tcW w:w="851" w:type="dxa"/>
            <w:shd w:val="clear" w:color="auto" w:fill="C6D9F1" w:themeFill="text2" w:themeFillTint="33"/>
          </w:tcPr>
          <w:p w:rsidR="006C20BE" w:rsidRDefault="006C20BE" w:rsidP="00C84260">
            <w:pPr>
              <w:jc w:val="center"/>
              <w:rPr>
                <w:rFonts w:ascii="Arial" w:hAnsi="Arial" w:cs="Arial"/>
                <w:b/>
                <w:sz w:val="18"/>
                <w:szCs w:val="18"/>
              </w:rPr>
            </w:pPr>
            <w:r>
              <w:rPr>
                <w:rFonts w:ascii="Arial" w:hAnsi="Arial" w:cs="Arial"/>
                <w:b/>
                <w:sz w:val="18"/>
                <w:szCs w:val="18"/>
              </w:rPr>
              <w:t>2014</w:t>
            </w:r>
          </w:p>
        </w:tc>
        <w:tc>
          <w:tcPr>
            <w:tcW w:w="851" w:type="dxa"/>
            <w:shd w:val="clear" w:color="auto" w:fill="C6D9F1" w:themeFill="text2" w:themeFillTint="33"/>
          </w:tcPr>
          <w:p w:rsidR="006C20BE" w:rsidRDefault="006C20BE" w:rsidP="00C84260">
            <w:pPr>
              <w:jc w:val="center"/>
              <w:rPr>
                <w:rFonts w:ascii="Arial" w:hAnsi="Arial" w:cs="Arial"/>
                <w:b/>
                <w:sz w:val="18"/>
                <w:szCs w:val="18"/>
              </w:rPr>
            </w:pPr>
            <w:r>
              <w:rPr>
                <w:rFonts w:ascii="Arial" w:hAnsi="Arial" w:cs="Arial"/>
                <w:b/>
                <w:sz w:val="18"/>
                <w:szCs w:val="18"/>
              </w:rPr>
              <w:t>2015</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18-29</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2</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1</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0</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1</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30-39</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3</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3</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2</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1</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40-49</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9</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7</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4</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3</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50-59</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9</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5</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6</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9</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60-69</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21</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18</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17</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19</w:t>
            </w:r>
          </w:p>
        </w:tc>
      </w:tr>
      <w:tr w:rsidR="006C20BE" w:rsidTr="00895543">
        <w:tc>
          <w:tcPr>
            <w:tcW w:w="817" w:type="dxa"/>
            <w:shd w:val="clear" w:color="auto" w:fill="C6D9F1" w:themeFill="text2" w:themeFillTint="33"/>
          </w:tcPr>
          <w:p w:rsidR="006C20BE" w:rsidRDefault="006C20BE">
            <w:pPr>
              <w:rPr>
                <w:rFonts w:ascii="Arial" w:hAnsi="Arial" w:cs="Arial"/>
                <w:b/>
                <w:sz w:val="18"/>
                <w:szCs w:val="18"/>
              </w:rPr>
            </w:pPr>
            <w:r>
              <w:rPr>
                <w:rFonts w:ascii="Arial" w:hAnsi="Arial" w:cs="Arial"/>
                <w:b/>
                <w:sz w:val="18"/>
                <w:szCs w:val="18"/>
              </w:rPr>
              <w:t>70+</w:t>
            </w:r>
          </w:p>
        </w:tc>
        <w:tc>
          <w:tcPr>
            <w:tcW w:w="709"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6</w:t>
            </w:r>
          </w:p>
        </w:tc>
        <w:tc>
          <w:tcPr>
            <w:tcW w:w="708" w:type="dxa"/>
            <w:shd w:val="clear" w:color="auto" w:fill="FFFFFF" w:themeFill="background1"/>
          </w:tcPr>
          <w:p w:rsidR="006C20BE" w:rsidRPr="00C84260" w:rsidRDefault="006C20BE" w:rsidP="00C84260">
            <w:pPr>
              <w:jc w:val="center"/>
              <w:rPr>
                <w:rFonts w:ascii="Arial" w:hAnsi="Arial" w:cs="Arial"/>
                <w:sz w:val="18"/>
                <w:szCs w:val="18"/>
              </w:rPr>
            </w:pPr>
            <w:r w:rsidRPr="00C84260">
              <w:rPr>
                <w:rFonts w:ascii="Arial" w:hAnsi="Arial" w:cs="Arial"/>
                <w:sz w:val="18"/>
                <w:szCs w:val="18"/>
              </w:rPr>
              <w:t>7</w:t>
            </w:r>
          </w:p>
        </w:tc>
        <w:tc>
          <w:tcPr>
            <w:tcW w:w="851" w:type="dxa"/>
            <w:shd w:val="clear" w:color="auto" w:fill="FFFFFF" w:themeFill="background1"/>
          </w:tcPr>
          <w:p w:rsidR="006C20BE" w:rsidRPr="00C84260" w:rsidRDefault="006C20BE" w:rsidP="00C84260">
            <w:pPr>
              <w:jc w:val="center"/>
              <w:rPr>
                <w:rFonts w:ascii="Arial" w:hAnsi="Arial" w:cs="Arial"/>
                <w:sz w:val="18"/>
                <w:szCs w:val="18"/>
              </w:rPr>
            </w:pPr>
            <w:r>
              <w:rPr>
                <w:rFonts w:ascii="Arial" w:hAnsi="Arial" w:cs="Arial"/>
                <w:sz w:val="18"/>
                <w:szCs w:val="18"/>
              </w:rPr>
              <w:t>7</w:t>
            </w:r>
          </w:p>
        </w:tc>
        <w:tc>
          <w:tcPr>
            <w:tcW w:w="851" w:type="dxa"/>
            <w:shd w:val="clear" w:color="auto" w:fill="FFFFFF" w:themeFill="background1"/>
          </w:tcPr>
          <w:p w:rsidR="006C20BE" w:rsidRDefault="00E2514C" w:rsidP="00C84260">
            <w:pPr>
              <w:jc w:val="center"/>
              <w:rPr>
                <w:rFonts w:ascii="Arial" w:hAnsi="Arial" w:cs="Arial"/>
                <w:sz w:val="18"/>
                <w:szCs w:val="18"/>
              </w:rPr>
            </w:pPr>
            <w:r>
              <w:rPr>
                <w:rFonts w:ascii="Arial" w:hAnsi="Arial" w:cs="Arial"/>
                <w:sz w:val="18"/>
                <w:szCs w:val="18"/>
              </w:rPr>
              <w:t>6</w:t>
            </w:r>
          </w:p>
        </w:tc>
      </w:tr>
    </w:tbl>
    <w:p w:rsidR="0086339F" w:rsidRDefault="0086339F">
      <w:pPr>
        <w:rPr>
          <w:rFonts w:ascii="Arial" w:hAnsi="Arial" w:cs="Arial"/>
          <w:b/>
          <w:sz w:val="18"/>
          <w:szCs w:val="18"/>
        </w:rPr>
      </w:pPr>
    </w:p>
    <w:p w:rsidR="00C63F5A" w:rsidRPr="00C63F5A" w:rsidRDefault="00C63F5A">
      <w:pPr>
        <w:rPr>
          <w:rFonts w:ascii="Arial" w:hAnsi="Arial" w:cs="Arial"/>
          <w:sz w:val="18"/>
          <w:szCs w:val="18"/>
        </w:rPr>
      </w:pPr>
      <w:r w:rsidRPr="00C63F5A">
        <w:rPr>
          <w:rFonts w:ascii="Arial" w:hAnsi="Arial" w:cs="Arial"/>
          <w:sz w:val="18"/>
          <w:szCs w:val="18"/>
        </w:rPr>
        <w:t>Just over half of our current volunteers have 5 years or more experience in the role.</w:t>
      </w:r>
    </w:p>
    <w:p w:rsidR="002C7B59" w:rsidRDefault="002C7B59" w:rsidP="002C7B59">
      <w:pPr>
        <w:rPr>
          <w:rFonts w:ascii="Arial" w:hAnsi="Arial" w:cs="Arial"/>
          <w:b/>
          <w:sz w:val="22"/>
          <w:szCs w:val="22"/>
        </w:rPr>
      </w:pPr>
    </w:p>
    <w:p w:rsidR="000718CE" w:rsidRPr="002C7B59" w:rsidRDefault="000718CE">
      <w:pPr>
        <w:rPr>
          <w:rFonts w:ascii="Arial" w:hAnsi="Arial" w:cs="Arial"/>
          <w:b/>
          <w:sz w:val="22"/>
          <w:szCs w:val="22"/>
        </w:rPr>
      </w:pPr>
      <w:r w:rsidRPr="002C7B59">
        <w:rPr>
          <w:rFonts w:ascii="Arial" w:hAnsi="Arial" w:cs="Arial"/>
          <w:b/>
          <w:sz w:val="22"/>
          <w:szCs w:val="22"/>
        </w:rPr>
        <w:lastRenderedPageBreak/>
        <w:t>Volunteer and Make a Difference</w:t>
      </w:r>
    </w:p>
    <w:p w:rsidR="007B12FE" w:rsidRDefault="007B12FE">
      <w:pPr>
        <w:rPr>
          <w:rFonts w:ascii="Arial" w:hAnsi="Arial" w:cs="Arial"/>
          <w:b/>
          <w:sz w:val="18"/>
          <w:szCs w:val="18"/>
        </w:rPr>
      </w:pPr>
    </w:p>
    <w:p w:rsidR="007B12FE" w:rsidRPr="007B12FE" w:rsidRDefault="007B12FE">
      <w:pPr>
        <w:rPr>
          <w:rFonts w:ascii="Arial" w:hAnsi="Arial" w:cs="Arial"/>
          <w:sz w:val="18"/>
          <w:szCs w:val="18"/>
        </w:rPr>
      </w:pPr>
      <w:r w:rsidRPr="007B12FE">
        <w:rPr>
          <w:rFonts w:ascii="Arial" w:hAnsi="Arial" w:cs="Arial"/>
          <w:sz w:val="18"/>
          <w:szCs w:val="18"/>
        </w:rPr>
        <w:t>If you are interested in finding out more about Independent Custody Visiting, please contact us.  We would like to hear from you if you:-</w:t>
      </w:r>
    </w:p>
    <w:p w:rsidR="007B12FE" w:rsidRPr="007B12FE" w:rsidRDefault="007B12FE">
      <w:pPr>
        <w:rPr>
          <w:rFonts w:ascii="Arial" w:hAnsi="Arial" w:cs="Arial"/>
          <w:sz w:val="18"/>
          <w:szCs w:val="18"/>
        </w:rPr>
      </w:pPr>
    </w:p>
    <w:p w:rsidR="007B12FE" w:rsidRPr="007B12FE" w:rsidRDefault="007B12FE" w:rsidP="007B12FE">
      <w:pPr>
        <w:pStyle w:val="ListParagraph"/>
        <w:numPr>
          <w:ilvl w:val="0"/>
          <w:numId w:val="1"/>
        </w:numPr>
        <w:rPr>
          <w:rFonts w:ascii="Arial" w:hAnsi="Arial" w:cs="Arial"/>
          <w:sz w:val="18"/>
          <w:szCs w:val="18"/>
        </w:rPr>
      </w:pPr>
      <w:r w:rsidRPr="007B12FE">
        <w:rPr>
          <w:rFonts w:ascii="Arial" w:hAnsi="Arial" w:cs="Arial"/>
          <w:sz w:val="18"/>
          <w:szCs w:val="18"/>
        </w:rPr>
        <w:t>Are over 18</w:t>
      </w:r>
    </w:p>
    <w:p w:rsidR="007B12FE" w:rsidRDefault="002D52D3" w:rsidP="007B12FE">
      <w:pPr>
        <w:pStyle w:val="ListParagraph"/>
        <w:numPr>
          <w:ilvl w:val="0"/>
          <w:numId w:val="1"/>
        </w:numPr>
        <w:rPr>
          <w:rFonts w:ascii="Arial" w:hAnsi="Arial" w:cs="Arial"/>
          <w:sz w:val="18"/>
          <w:szCs w:val="18"/>
        </w:rPr>
      </w:pPr>
      <w:r>
        <w:rPr>
          <w:rFonts w:ascii="Arial" w:hAnsi="Arial" w:cs="Arial"/>
          <w:sz w:val="18"/>
          <w:szCs w:val="18"/>
        </w:rPr>
        <w:t xml:space="preserve">Live, </w:t>
      </w:r>
      <w:r w:rsidR="007B12FE">
        <w:rPr>
          <w:rFonts w:ascii="Arial" w:hAnsi="Arial" w:cs="Arial"/>
          <w:sz w:val="18"/>
          <w:szCs w:val="18"/>
        </w:rPr>
        <w:t>work</w:t>
      </w:r>
      <w:r>
        <w:rPr>
          <w:rFonts w:ascii="Arial" w:hAnsi="Arial" w:cs="Arial"/>
          <w:sz w:val="18"/>
          <w:szCs w:val="18"/>
        </w:rPr>
        <w:t xml:space="preserve"> or study</w:t>
      </w:r>
      <w:r w:rsidR="007B12FE">
        <w:rPr>
          <w:rFonts w:ascii="Arial" w:hAnsi="Arial" w:cs="Arial"/>
          <w:sz w:val="18"/>
          <w:szCs w:val="18"/>
        </w:rPr>
        <w:t xml:space="preserve"> within the Surrey Police borders</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able to communicate well with a diverse range of people</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able to work as part of a team</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flexible and reliable</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a good listener</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objective and non-judgemental</w:t>
      </w:r>
    </w:p>
    <w:p w:rsidR="007B12FE" w:rsidRDefault="007B12FE" w:rsidP="007B12FE">
      <w:pPr>
        <w:pStyle w:val="ListParagraph"/>
        <w:numPr>
          <w:ilvl w:val="0"/>
          <w:numId w:val="1"/>
        </w:numPr>
        <w:rPr>
          <w:rFonts w:ascii="Arial" w:hAnsi="Arial" w:cs="Arial"/>
          <w:sz w:val="18"/>
          <w:szCs w:val="18"/>
        </w:rPr>
      </w:pPr>
      <w:r>
        <w:rPr>
          <w:rFonts w:ascii="Arial" w:hAnsi="Arial" w:cs="Arial"/>
          <w:sz w:val="18"/>
          <w:szCs w:val="18"/>
        </w:rPr>
        <w:t>Are able to maintain confidentiality</w:t>
      </w:r>
    </w:p>
    <w:p w:rsidR="001F3150" w:rsidRPr="002C7B59" w:rsidRDefault="007B12FE" w:rsidP="007B12FE">
      <w:pPr>
        <w:pStyle w:val="ListParagraph"/>
        <w:numPr>
          <w:ilvl w:val="0"/>
          <w:numId w:val="1"/>
        </w:numPr>
        <w:rPr>
          <w:rFonts w:ascii="Arial" w:hAnsi="Arial" w:cs="Arial"/>
          <w:sz w:val="18"/>
          <w:szCs w:val="18"/>
        </w:rPr>
      </w:pPr>
      <w:r>
        <w:rPr>
          <w:rFonts w:ascii="Arial" w:hAnsi="Arial" w:cs="Arial"/>
          <w:sz w:val="18"/>
          <w:szCs w:val="18"/>
        </w:rPr>
        <w:t>Have lived in the UK for the past three years</w:t>
      </w:r>
    </w:p>
    <w:p w:rsidR="001F3150" w:rsidRDefault="001F3150" w:rsidP="007B12FE">
      <w:pPr>
        <w:rPr>
          <w:rFonts w:ascii="Arial" w:hAnsi="Arial" w:cs="Arial"/>
          <w:b/>
          <w:sz w:val="18"/>
          <w:szCs w:val="18"/>
        </w:rPr>
      </w:pPr>
    </w:p>
    <w:p w:rsidR="002458F4" w:rsidRPr="00CB7466" w:rsidRDefault="002458F4" w:rsidP="007B12FE">
      <w:pPr>
        <w:rPr>
          <w:rFonts w:ascii="Arial" w:hAnsi="Arial" w:cs="Arial"/>
          <w:sz w:val="18"/>
          <w:szCs w:val="18"/>
        </w:rPr>
      </w:pPr>
      <w:r w:rsidRPr="00CB7466">
        <w:rPr>
          <w:rFonts w:ascii="Arial" w:hAnsi="Arial" w:cs="Arial"/>
          <w:sz w:val="18"/>
          <w:szCs w:val="18"/>
        </w:rPr>
        <w:t xml:space="preserve">An application pack can be downloaded from our website at </w:t>
      </w:r>
    </w:p>
    <w:p w:rsidR="00CB7466" w:rsidRPr="00CB7466" w:rsidRDefault="00EE693E" w:rsidP="007B12FE">
      <w:pPr>
        <w:rPr>
          <w:rFonts w:ascii="Arial" w:hAnsi="Arial" w:cs="Arial"/>
          <w:sz w:val="18"/>
          <w:szCs w:val="18"/>
        </w:rPr>
      </w:pPr>
      <w:hyperlink r:id="rId18" w:history="1">
        <w:r w:rsidR="00CB7466" w:rsidRPr="00CB7466">
          <w:rPr>
            <w:rStyle w:val="Hyperlink"/>
            <w:rFonts w:ascii="Arial" w:hAnsi="Arial" w:cs="Arial"/>
            <w:sz w:val="18"/>
            <w:szCs w:val="18"/>
          </w:rPr>
          <w:t>http://www.surrey-pcc.gov.uk/independent-custody-visiting/</w:t>
        </w:r>
      </w:hyperlink>
    </w:p>
    <w:p w:rsidR="0023216D" w:rsidRDefault="0023216D" w:rsidP="007B12FE">
      <w:pPr>
        <w:rPr>
          <w:rFonts w:ascii="Arial" w:hAnsi="Arial" w:cs="Arial"/>
          <w:sz w:val="18"/>
          <w:szCs w:val="18"/>
        </w:rPr>
      </w:pPr>
      <w:r>
        <w:rPr>
          <w:rFonts w:ascii="Arial" w:hAnsi="Arial" w:cs="Arial"/>
          <w:sz w:val="18"/>
          <w:szCs w:val="18"/>
        </w:rPr>
        <w:t xml:space="preserve"> </w:t>
      </w:r>
    </w:p>
    <w:p w:rsidR="002458F4" w:rsidRDefault="002458F4" w:rsidP="007B12FE">
      <w:pPr>
        <w:rPr>
          <w:rFonts w:ascii="Arial" w:hAnsi="Arial" w:cs="Arial"/>
          <w:sz w:val="18"/>
          <w:szCs w:val="18"/>
        </w:rPr>
      </w:pPr>
      <w:r>
        <w:rPr>
          <w:rFonts w:ascii="Arial" w:hAnsi="Arial" w:cs="Arial"/>
          <w:sz w:val="18"/>
          <w:szCs w:val="18"/>
        </w:rPr>
        <w:t>A hard copy of the application pack can be requested from this office.</w:t>
      </w:r>
    </w:p>
    <w:p w:rsidR="002458F4" w:rsidRDefault="002458F4" w:rsidP="007B12FE">
      <w:pPr>
        <w:rPr>
          <w:rFonts w:ascii="Arial" w:hAnsi="Arial" w:cs="Arial"/>
          <w:sz w:val="18"/>
          <w:szCs w:val="18"/>
        </w:rPr>
      </w:pPr>
    </w:p>
    <w:p w:rsidR="002D52D3" w:rsidRDefault="002D52D3" w:rsidP="007B12FE">
      <w:pPr>
        <w:rPr>
          <w:rFonts w:ascii="Arial" w:hAnsi="Arial" w:cs="Arial"/>
          <w:b/>
          <w:sz w:val="22"/>
          <w:szCs w:val="22"/>
        </w:rPr>
      </w:pPr>
    </w:p>
    <w:p w:rsidR="0023216D" w:rsidRDefault="0023216D" w:rsidP="007B12FE">
      <w:pPr>
        <w:rPr>
          <w:rFonts w:ascii="Arial" w:hAnsi="Arial" w:cs="Arial"/>
          <w:b/>
          <w:sz w:val="22"/>
          <w:szCs w:val="22"/>
        </w:rPr>
      </w:pPr>
    </w:p>
    <w:p w:rsidR="007B12FE" w:rsidRPr="002C7B59" w:rsidRDefault="007B12FE" w:rsidP="007B12FE">
      <w:pPr>
        <w:rPr>
          <w:rFonts w:ascii="Arial" w:hAnsi="Arial" w:cs="Arial"/>
          <w:b/>
          <w:sz w:val="22"/>
          <w:szCs w:val="22"/>
        </w:rPr>
      </w:pPr>
      <w:r w:rsidRPr="002C7B59">
        <w:rPr>
          <w:rFonts w:ascii="Arial" w:hAnsi="Arial" w:cs="Arial"/>
          <w:b/>
          <w:sz w:val="22"/>
          <w:szCs w:val="22"/>
        </w:rPr>
        <w:t>Contact Details</w:t>
      </w:r>
    </w:p>
    <w:p w:rsidR="001F3150" w:rsidRDefault="001F3150" w:rsidP="007B12FE">
      <w:pPr>
        <w:rPr>
          <w:rFonts w:ascii="Arial" w:hAnsi="Arial" w:cs="Arial"/>
          <w:b/>
          <w:sz w:val="18"/>
          <w:szCs w:val="18"/>
        </w:rPr>
      </w:pPr>
    </w:p>
    <w:p w:rsidR="001F3150" w:rsidRPr="001F3150" w:rsidRDefault="001F3150" w:rsidP="007B12FE">
      <w:pPr>
        <w:rPr>
          <w:rFonts w:ascii="Arial" w:hAnsi="Arial" w:cs="Arial"/>
          <w:sz w:val="18"/>
          <w:szCs w:val="18"/>
        </w:rPr>
      </w:pPr>
      <w:r>
        <w:rPr>
          <w:rFonts w:ascii="Arial" w:hAnsi="Arial" w:cs="Arial"/>
          <w:sz w:val="18"/>
          <w:szCs w:val="18"/>
        </w:rPr>
        <w:t>ICV Scheme Manager</w:t>
      </w:r>
    </w:p>
    <w:p w:rsidR="007B12FE" w:rsidRDefault="007B12FE" w:rsidP="007B12FE">
      <w:pPr>
        <w:rPr>
          <w:rFonts w:ascii="Arial" w:hAnsi="Arial" w:cs="Arial"/>
          <w:sz w:val="18"/>
          <w:szCs w:val="18"/>
        </w:rPr>
      </w:pPr>
      <w:r>
        <w:rPr>
          <w:rFonts w:ascii="Arial" w:hAnsi="Arial" w:cs="Arial"/>
          <w:sz w:val="18"/>
          <w:szCs w:val="18"/>
        </w:rPr>
        <w:t>Office of the Police and Crime Commissioner for Surrey</w:t>
      </w:r>
    </w:p>
    <w:p w:rsidR="007B12FE" w:rsidRDefault="007B12FE" w:rsidP="007B12FE">
      <w:pPr>
        <w:rPr>
          <w:rFonts w:ascii="Arial" w:hAnsi="Arial" w:cs="Arial"/>
          <w:sz w:val="18"/>
          <w:szCs w:val="18"/>
        </w:rPr>
      </w:pPr>
      <w:r>
        <w:rPr>
          <w:rFonts w:ascii="Arial" w:hAnsi="Arial" w:cs="Arial"/>
          <w:sz w:val="18"/>
          <w:szCs w:val="18"/>
        </w:rPr>
        <w:t>PO Box 412</w:t>
      </w:r>
    </w:p>
    <w:p w:rsidR="007B12FE" w:rsidRDefault="007B12FE" w:rsidP="007B12FE">
      <w:pPr>
        <w:rPr>
          <w:rFonts w:ascii="Arial" w:hAnsi="Arial" w:cs="Arial"/>
          <w:sz w:val="18"/>
          <w:szCs w:val="18"/>
        </w:rPr>
      </w:pPr>
      <w:r>
        <w:rPr>
          <w:rFonts w:ascii="Arial" w:hAnsi="Arial" w:cs="Arial"/>
          <w:sz w:val="18"/>
          <w:szCs w:val="18"/>
        </w:rPr>
        <w:t>Guildford</w:t>
      </w:r>
    </w:p>
    <w:p w:rsidR="007B12FE" w:rsidRDefault="007B12FE" w:rsidP="007B12FE">
      <w:pPr>
        <w:rPr>
          <w:rFonts w:ascii="Arial" w:hAnsi="Arial" w:cs="Arial"/>
          <w:sz w:val="18"/>
          <w:szCs w:val="18"/>
        </w:rPr>
      </w:pPr>
      <w:r>
        <w:rPr>
          <w:rFonts w:ascii="Arial" w:hAnsi="Arial" w:cs="Arial"/>
          <w:sz w:val="18"/>
          <w:szCs w:val="18"/>
        </w:rPr>
        <w:t>Surrey</w:t>
      </w:r>
    </w:p>
    <w:p w:rsidR="007B12FE" w:rsidRDefault="007B12FE" w:rsidP="007B12FE">
      <w:pPr>
        <w:rPr>
          <w:rFonts w:ascii="Arial" w:hAnsi="Arial" w:cs="Arial"/>
          <w:sz w:val="18"/>
          <w:szCs w:val="18"/>
        </w:rPr>
      </w:pPr>
      <w:r>
        <w:rPr>
          <w:rFonts w:ascii="Arial" w:hAnsi="Arial" w:cs="Arial"/>
          <w:sz w:val="18"/>
          <w:szCs w:val="18"/>
        </w:rPr>
        <w:t>GU3 1BR</w:t>
      </w:r>
    </w:p>
    <w:p w:rsidR="00FE35ED" w:rsidRDefault="00FE35ED" w:rsidP="007B12FE">
      <w:pPr>
        <w:rPr>
          <w:rFonts w:ascii="Arial" w:hAnsi="Arial" w:cs="Arial"/>
          <w:sz w:val="18"/>
          <w:szCs w:val="18"/>
        </w:rPr>
      </w:pPr>
    </w:p>
    <w:p w:rsidR="00FE35ED" w:rsidRDefault="00FE35ED" w:rsidP="007B12FE">
      <w:pPr>
        <w:rPr>
          <w:rFonts w:ascii="Arial" w:hAnsi="Arial" w:cs="Arial"/>
          <w:sz w:val="18"/>
          <w:szCs w:val="18"/>
        </w:rPr>
      </w:pPr>
      <w:r>
        <w:rPr>
          <w:rFonts w:ascii="Arial" w:hAnsi="Arial" w:cs="Arial"/>
          <w:sz w:val="18"/>
          <w:szCs w:val="18"/>
        </w:rPr>
        <w:t>Telephone: 01483.630200</w:t>
      </w:r>
    </w:p>
    <w:p w:rsidR="00FE35ED" w:rsidRDefault="00FE35ED" w:rsidP="007B12FE">
      <w:pPr>
        <w:rPr>
          <w:rFonts w:ascii="Arial" w:hAnsi="Arial" w:cs="Arial"/>
          <w:sz w:val="18"/>
          <w:szCs w:val="18"/>
        </w:rPr>
      </w:pPr>
      <w:r>
        <w:rPr>
          <w:rFonts w:ascii="Arial" w:hAnsi="Arial" w:cs="Arial"/>
          <w:sz w:val="18"/>
          <w:szCs w:val="18"/>
        </w:rPr>
        <w:t xml:space="preserve">E-Mail: </w:t>
      </w:r>
      <w:hyperlink r:id="rId19" w:history="1">
        <w:r w:rsidRPr="00766191">
          <w:rPr>
            <w:rStyle w:val="Hyperlink"/>
            <w:rFonts w:ascii="Arial" w:hAnsi="Arial" w:cs="Arial"/>
            <w:sz w:val="18"/>
            <w:szCs w:val="18"/>
          </w:rPr>
          <w:t>surreypcc@surrey.police.uk</w:t>
        </w:r>
      </w:hyperlink>
    </w:p>
    <w:p w:rsidR="00FE35ED" w:rsidRDefault="00FE35ED" w:rsidP="007B12FE">
      <w:pPr>
        <w:rPr>
          <w:rFonts w:ascii="Arial" w:hAnsi="Arial" w:cs="Arial"/>
          <w:sz w:val="18"/>
          <w:szCs w:val="18"/>
        </w:rPr>
      </w:pPr>
      <w:r>
        <w:rPr>
          <w:rFonts w:ascii="Arial" w:hAnsi="Arial" w:cs="Arial"/>
          <w:sz w:val="18"/>
          <w:szCs w:val="18"/>
        </w:rPr>
        <w:t xml:space="preserve">Website: </w:t>
      </w:r>
      <w:hyperlink r:id="rId20" w:history="1">
        <w:r w:rsidR="002458F4" w:rsidRPr="00EA3627">
          <w:rPr>
            <w:rStyle w:val="Hyperlink"/>
            <w:rFonts w:ascii="Arial" w:hAnsi="Arial" w:cs="Arial"/>
            <w:sz w:val="18"/>
            <w:szCs w:val="18"/>
          </w:rPr>
          <w:t>www.surrey-pcc@gov.uk</w:t>
        </w:r>
      </w:hyperlink>
    </w:p>
    <w:p w:rsidR="002458F4" w:rsidRPr="007B12FE" w:rsidRDefault="002458F4" w:rsidP="007B12FE">
      <w:pPr>
        <w:rPr>
          <w:rFonts w:ascii="Arial" w:hAnsi="Arial" w:cs="Arial"/>
          <w:sz w:val="18"/>
          <w:szCs w:val="18"/>
        </w:rPr>
      </w:pPr>
    </w:p>
    <w:sectPr w:rsidR="002458F4" w:rsidRPr="007B12FE" w:rsidSect="00E94C67">
      <w:type w:val="continuous"/>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AE" w:rsidRDefault="007856AE" w:rsidP="00D03203">
      <w:r>
        <w:separator/>
      </w:r>
    </w:p>
  </w:endnote>
  <w:endnote w:type="continuationSeparator" w:id="0">
    <w:p w:rsidR="007856AE" w:rsidRDefault="007856AE" w:rsidP="00D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AE" w:rsidRDefault="007856AE" w:rsidP="00D03203">
      <w:r>
        <w:separator/>
      </w:r>
    </w:p>
  </w:footnote>
  <w:footnote w:type="continuationSeparator" w:id="0">
    <w:p w:rsidR="007856AE" w:rsidRDefault="007856AE" w:rsidP="00D0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E" w:rsidRDefault="00785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46"/>
    <w:multiLevelType w:val="hybridMultilevel"/>
    <w:tmpl w:val="03B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56"/>
    <w:rsid w:val="000718CE"/>
    <w:rsid w:val="000C486A"/>
    <w:rsid w:val="000D7060"/>
    <w:rsid w:val="00135B7A"/>
    <w:rsid w:val="00144D5C"/>
    <w:rsid w:val="00153418"/>
    <w:rsid w:val="001A3349"/>
    <w:rsid w:val="001F0EF6"/>
    <w:rsid w:val="001F3150"/>
    <w:rsid w:val="001F4721"/>
    <w:rsid w:val="002170DE"/>
    <w:rsid w:val="00217C80"/>
    <w:rsid w:val="00220BBB"/>
    <w:rsid w:val="0023216D"/>
    <w:rsid w:val="002458F4"/>
    <w:rsid w:val="002837EF"/>
    <w:rsid w:val="002C7B59"/>
    <w:rsid w:val="002D52D3"/>
    <w:rsid w:val="00313C1A"/>
    <w:rsid w:val="003C1ECF"/>
    <w:rsid w:val="003C3A93"/>
    <w:rsid w:val="003D5383"/>
    <w:rsid w:val="00421C70"/>
    <w:rsid w:val="00426EEA"/>
    <w:rsid w:val="00490324"/>
    <w:rsid w:val="004A0433"/>
    <w:rsid w:val="004A50F4"/>
    <w:rsid w:val="004B0F85"/>
    <w:rsid w:val="005138B3"/>
    <w:rsid w:val="00517A0E"/>
    <w:rsid w:val="00562CE6"/>
    <w:rsid w:val="00566CBA"/>
    <w:rsid w:val="00604E4C"/>
    <w:rsid w:val="006174CE"/>
    <w:rsid w:val="00621CD8"/>
    <w:rsid w:val="00642FBF"/>
    <w:rsid w:val="006640C4"/>
    <w:rsid w:val="006C20BE"/>
    <w:rsid w:val="006F02F7"/>
    <w:rsid w:val="006F674D"/>
    <w:rsid w:val="007545B9"/>
    <w:rsid w:val="007856AE"/>
    <w:rsid w:val="00791AF3"/>
    <w:rsid w:val="007B12FE"/>
    <w:rsid w:val="007B68B0"/>
    <w:rsid w:val="00824B13"/>
    <w:rsid w:val="0086339F"/>
    <w:rsid w:val="008C4656"/>
    <w:rsid w:val="00905A97"/>
    <w:rsid w:val="00923518"/>
    <w:rsid w:val="009C50DD"/>
    <w:rsid w:val="009D1A1D"/>
    <w:rsid w:val="009E6B58"/>
    <w:rsid w:val="009F1158"/>
    <w:rsid w:val="009F281B"/>
    <w:rsid w:val="00A532DD"/>
    <w:rsid w:val="00A74124"/>
    <w:rsid w:val="00A9138F"/>
    <w:rsid w:val="00AA6F57"/>
    <w:rsid w:val="00AD0A9A"/>
    <w:rsid w:val="00AF7F6C"/>
    <w:rsid w:val="00B20DCC"/>
    <w:rsid w:val="00B70D19"/>
    <w:rsid w:val="00BB1990"/>
    <w:rsid w:val="00BE2302"/>
    <w:rsid w:val="00C21290"/>
    <w:rsid w:val="00C22A0E"/>
    <w:rsid w:val="00C25B00"/>
    <w:rsid w:val="00C424E1"/>
    <w:rsid w:val="00C63F5A"/>
    <w:rsid w:val="00C6736A"/>
    <w:rsid w:val="00C779F6"/>
    <w:rsid w:val="00C84260"/>
    <w:rsid w:val="00CB1DA4"/>
    <w:rsid w:val="00CB659B"/>
    <w:rsid w:val="00CB7466"/>
    <w:rsid w:val="00D03203"/>
    <w:rsid w:val="00D11DFC"/>
    <w:rsid w:val="00D17807"/>
    <w:rsid w:val="00D2115F"/>
    <w:rsid w:val="00D54A17"/>
    <w:rsid w:val="00DB0765"/>
    <w:rsid w:val="00E2514C"/>
    <w:rsid w:val="00E46622"/>
    <w:rsid w:val="00E52FE9"/>
    <w:rsid w:val="00E94C67"/>
    <w:rsid w:val="00EB5F65"/>
    <w:rsid w:val="00EE3864"/>
    <w:rsid w:val="00EE693E"/>
    <w:rsid w:val="00F152EB"/>
    <w:rsid w:val="00F92465"/>
    <w:rsid w:val="00FE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2FE"/>
    <w:pPr>
      <w:ind w:left="720"/>
      <w:contextualSpacing/>
    </w:pPr>
  </w:style>
  <w:style w:type="character" w:styleId="Hyperlink">
    <w:name w:val="Hyperlink"/>
    <w:basedOn w:val="DefaultParagraphFont"/>
    <w:uiPriority w:val="99"/>
    <w:unhideWhenUsed/>
    <w:rsid w:val="00FE35ED"/>
    <w:rPr>
      <w:color w:val="0000FF" w:themeColor="hyperlink"/>
      <w:u w:val="single"/>
    </w:rPr>
  </w:style>
  <w:style w:type="paragraph" w:styleId="BalloonText">
    <w:name w:val="Balloon Text"/>
    <w:basedOn w:val="Normal"/>
    <w:link w:val="BalloonTextChar"/>
    <w:uiPriority w:val="99"/>
    <w:semiHidden/>
    <w:unhideWhenUsed/>
    <w:rsid w:val="00144D5C"/>
    <w:rPr>
      <w:rFonts w:ascii="Tahoma" w:hAnsi="Tahoma" w:cs="Tahoma"/>
      <w:sz w:val="16"/>
      <w:szCs w:val="16"/>
    </w:rPr>
  </w:style>
  <w:style w:type="character" w:customStyle="1" w:styleId="BalloonTextChar">
    <w:name w:val="Balloon Text Char"/>
    <w:basedOn w:val="DefaultParagraphFont"/>
    <w:link w:val="BalloonText"/>
    <w:uiPriority w:val="99"/>
    <w:semiHidden/>
    <w:rsid w:val="00144D5C"/>
    <w:rPr>
      <w:rFonts w:ascii="Tahoma" w:hAnsi="Tahoma" w:cs="Tahoma"/>
      <w:sz w:val="16"/>
      <w:szCs w:val="16"/>
    </w:rPr>
  </w:style>
  <w:style w:type="paragraph" w:styleId="Header">
    <w:name w:val="header"/>
    <w:basedOn w:val="Normal"/>
    <w:link w:val="HeaderChar"/>
    <w:uiPriority w:val="99"/>
    <w:unhideWhenUsed/>
    <w:rsid w:val="00D03203"/>
    <w:pPr>
      <w:tabs>
        <w:tab w:val="center" w:pos="4513"/>
        <w:tab w:val="right" w:pos="9026"/>
      </w:tabs>
    </w:pPr>
  </w:style>
  <w:style w:type="character" w:customStyle="1" w:styleId="HeaderChar">
    <w:name w:val="Header Char"/>
    <w:basedOn w:val="DefaultParagraphFont"/>
    <w:link w:val="Header"/>
    <w:uiPriority w:val="99"/>
    <w:rsid w:val="00D03203"/>
    <w:rPr>
      <w:sz w:val="24"/>
      <w:szCs w:val="24"/>
    </w:rPr>
  </w:style>
  <w:style w:type="paragraph" w:styleId="Footer">
    <w:name w:val="footer"/>
    <w:basedOn w:val="Normal"/>
    <w:link w:val="FooterChar"/>
    <w:uiPriority w:val="99"/>
    <w:unhideWhenUsed/>
    <w:rsid w:val="00D03203"/>
    <w:pPr>
      <w:tabs>
        <w:tab w:val="center" w:pos="4513"/>
        <w:tab w:val="right" w:pos="9026"/>
      </w:tabs>
    </w:pPr>
  </w:style>
  <w:style w:type="character" w:customStyle="1" w:styleId="FooterChar">
    <w:name w:val="Footer Char"/>
    <w:basedOn w:val="DefaultParagraphFont"/>
    <w:link w:val="Footer"/>
    <w:uiPriority w:val="99"/>
    <w:rsid w:val="00D03203"/>
    <w:rPr>
      <w:sz w:val="24"/>
      <w:szCs w:val="24"/>
    </w:rPr>
  </w:style>
  <w:style w:type="character" w:styleId="FollowedHyperlink">
    <w:name w:val="FollowedHyperlink"/>
    <w:basedOn w:val="DefaultParagraphFont"/>
    <w:uiPriority w:val="99"/>
    <w:semiHidden/>
    <w:unhideWhenUsed/>
    <w:rsid w:val="00245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2FE"/>
    <w:pPr>
      <w:ind w:left="720"/>
      <w:contextualSpacing/>
    </w:pPr>
  </w:style>
  <w:style w:type="character" w:styleId="Hyperlink">
    <w:name w:val="Hyperlink"/>
    <w:basedOn w:val="DefaultParagraphFont"/>
    <w:uiPriority w:val="99"/>
    <w:unhideWhenUsed/>
    <w:rsid w:val="00FE35ED"/>
    <w:rPr>
      <w:color w:val="0000FF" w:themeColor="hyperlink"/>
      <w:u w:val="single"/>
    </w:rPr>
  </w:style>
  <w:style w:type="paragraph" w:styleId="BalloonText">
    <w:name w:val="Balloon Text"/>
    <w:basedOn w:val="Normal"/>
    <w:link w:val="BalloonTextChar"/>
    <w:uiPriority w:val="99"/>
    <w:semiHidden/>
    <w:unhideWhenUsed/>
    <w:rsid w:val="00144D5C"/>
    <w:rPr>
      <w:rFonts w:ascii="Tahoma" w:hAnsi="Tahoma" w:cs="Tahoma"/>
      <w:sz w:val="16"/>
      <w:szCs w:val="16"/>
    </w:rPr>
  </w:style>
  <w:style w:type="character" w:customStyle="1" w:styleId="BalloonTextChar">
    <w:name w:val="Balloon Text Char"/>
    <w:basedOn w:val="DefaultParagraphFont"/>
    <w:link w:val="BalloonText"/>
    <w:uiPriority w:val="99"/>
    <w:semiHidden/>
    <w:rsid w:val="00144D5C"/>
    <w:rPr>
      <w:rFonts w:ascii="Tahoma" w:hAnsi="Tahoma" w:cs="Tahoma"/>
      <w:sz w:val="16"/>
      <w:szCs w:val="16"/>
    </w:rPr>
  </w:style>
  <w:style w:type="paragraph" w:styleId="Header">
    <w:name w:val="header"/>
    <w:basedOn w:val="Normal"/>
    <w:link w:val="HeaderChar"/>
    <w:uiPriority w:val="99"/>
    <w:unhideWhenUsed/>
    <w:rsid w:val="00D03203"/>
    <w:pPr>
      <w:tabs>
        <w:tab w:val="center" w:pos="4513"/>
        <w:tab w:val="right" w:pos="9026"/>
      </w:tabs>
    </w:pPr>
  </w:style>
  <w:style w:type="character" w:customStyle="1" w:styleId="HeaderChar">
    <w:name w:val="Header Char"/>
    <w:basedOn w:val="DefaultParagraphFont"/>
    <w:link w:val="Header"/>
    <w:uiPriority w:val="99"/>
    <w:rsid w:val="00D03203"/>
    <w:rPr>
      <w:sz w:val="24"/>
      <w:szCs w:val="24"/>
    </w:rPr>
  </w:style>
  <w:style w:type="paragraph" w:styleId="Footer">
    <w:name w:val="footer"/>
    <w:basedOn w:val="Normal"/>
    <w:link w:val="FooterChar"/>
    <w:uiPriority w:val="99"/>
    <w:unhideWhenUsed/>
    <w:rsid w:val="00D03203"/>
    <w:pPr>
      <w:tabs>
        <w:tab w:val="center" w:pos="4513"/>
        <w:tab w:val="right" w:pos="9026"/>
      </w:tabs>
    </w:pPr>
  </w:style>
  <w:style w:type="character" w:customStyle="1" w:styleId="FooterChar">
    <w:name w:val="Footer Char"/>
    <w:basedOn w:val="DefaultParagraphFont"/>
    <w:link w:val="Footer"/>
    <w:uiPriority w:val="99"/>
    <w:rsid w:val="00D03203"/>
    <w:rPr>
      <w:sz w:val="24"/>
      <w:szCs w:val="24"/>
    </w:rPr>
  </w:style>
  <w:style w:type="character" w:styleId="FollowedHyperlink">
    <w:name w:val="FollowedHyperlink"/>
    <w:basedOn w:val="DefaultParagraphFont"/>
    <w:uiPriority w:val="99"/>
    <w:semiHidden/>
    <w:unhideWhenUsed/>
    <w:rsid w:val="00245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urrey-pcc.gov.uk/independent-custody-visi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justiceinspectorates.gov.uk/hmiprisons/wp-content/uploads/sites/4/2015/06/Surrey-Custody-Suite-web-2015.pdf" TargetMode="External"/><Relationship Id="rId20" Type="http://schemas.openxmlformats.org/officeDocument/2006/relationships/hyperlink" Target="http://www.surrey-pcc@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mailto:surreypcc@surrey.police.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2303</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Nicola 13768</dc:creator>
  <cp:keywords/>
  <dc:description/>
  <cp:lastModifiedBy>Hall, Nicola 13768</cp:lastModifiedBy>
  <cp:revision>3</cp:revision>
  <cp:lastPrinted>2015-05-26T12:10:00Z</cp:lastPrinted>
  <dcterms:created xsi:type="dcterms:W3CDTF">2016-05-12T10:56:00Z</dcterms:created>
  <dcterms:modified xsi:type="dcterms:W3CDTF">2016-05-12T11:01:00Z</dcterms:modified>
</cp:coreProperties>
</file>